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ind/>
        <w:jc w:val="center"/>
        <w:rPr>
          <w:rFonts w:ascii="Arial" w:hAnsi="Arial"/>
          <w:b w:val="1"/>
          <w:sz w:val="28"/>
        </w:rPr>
      </w:pPr>
    </w:p>
    <w:p w14:paraId="05000000">
      <w:pPr>
        <w:ind/>
        <w:jc w:val="center"/>
        <w:rPr>
          <w:rFonts w:ascii="Arial" w:hAnsi="Arial"/>
          <w:b w:val="1"/>
          <w:sz w:val="40"/>
        </w:rPr>
      </w:pPr>
    </w:p>
    <w:p w14:paraId="06000000">
      <w:pPr>
        <w:ind/>
        <w:jc w:val="center"/>
        <w:rPr>
          <w:rFonts w:ascii="Arial" w:hAnsi="Arial"/>
          <w:b w:val="1"/>
          <w:sz w:val="40"/>
        </w:rPr>
      </w:pPr>
      <w:r>
        <w:rPr>
          <w:rFonts w:ascii="Arial" w:hAnsi="Arial"/>
          <w:b w:val="1"/>
          <w:sz w:val="40"/>
        </w:rPr>
        <w:t>INFORME SOBRE EL SEGEMAR</w:t>
      </w:r>
    </w:p>
    <w:p w14:paraId="07000000">
      <w:pPr>
        <w:ind/>
        <w:jc w:val="center"/>
        <w:rPr>
          <w:rFonts w:ascii="Arial" w:hAnsi="Arial"/>
          <w:sz w:val="40"/>
        </w:rPr>
      </w:pPr>
      <w:r>
        <w:rPr>
          <w:rFonts w:ascii="Arial" w:hAnsi="Arial"/>
          <w:b w:val="1"/>
          <w:sz w:val="40"/>
        </w:rPr>
        <w:t xml:space="preserve">Curso: </w:t>
      </w:r>
      <w:r>
        <w:rPr>
          <w:rFonts w:ascii="Arial" w:hAnsi="Arial"/>
          <w:sz w:val="40"/>
        </w:rPr>
        <w:t>5 “A”</w:t>
      </w:r>
    </w:p>
    <w:p w14:paraId="08000000">
      <w:pPr>
        <w:rPr>
          <w:rFonts w:ascii="Arial" w:hAnsi="Arial"/>
          <w:sz w:val="40"/>
        </w:rPr>
      </w:pPr>
      <w:r>
        <w:rPr>
          <w:rFonts w:ascii="Arial" w:hAnsi="Arial"/>
          <w:sz w:val="40"/>
        </w:rPr>
        <w:t xml:space="preserve">                                              </w:t>
      </w:r>
      <w:r>
        <w:rPr>
          <w:rFonts w:ascii="Arial" w:hAnsi="Arial"/>
          <w:b w:val="1"/>
          <w:i w:val="1"/>
          <w:sz w:val="40"/>
        </w:rPr>
        <w:t>Alumno</w:t>
      </w:r>
      <w:r>
        <w:rPr>
          <w:rFonts w:ascii="Arial" w:hAnsi="Arial"/>
          <w:b w:val="1"/>
          <w:sz w:val="40"/>
        </w:rPr>
        <w:t>:</w:t>
      </w:r>
      <w:r>
        <w:rPr>
          <w:rFonts w:ascii="Arial" w:hAnsi="Arial"/>
          <w:sz w:val="40"/>
        </w:rPr>
        <w:t xml:space="preserve"> Bruno Paez</w:t>
      </w:r>
    </w:p>
    <w:p w14:paraId="09000000">
      <w:pPr>
        <w:ind/>
        <w:jc w:val="center"/>
        <w:rPr>
          <w:rFonts w:ascii="Arial" w:hAnsi="Arial"/>
          <w:b w:val="1"/>
          <w:sz w:val="40"/>
        </w:rPr>
      </w:pPr>
      <w:r>
        <w:rPr>
          <w:rFonts w:ascii="Arial" w:hAnsi="Arial"/>
          <w:b w:val="1"/>
          <w:sz w:val="40"/>
        </w:rPr>
        <w:t>COLEGIO DEL PRADO 2024</w:t>
      </w:r>
    </w:p>
    <w:p w14:paraId="0A000000">
      <w:pPr>
        <w:ind/>
        <w:jc w:val="center"/>
        <w:rPr>
          <w:rFonts w:ascii="Arial" w:hAnsi="Arial"/>
          <w:b w:val="1"/>
          <w:sz w:val="40"/>
        </w:rPr>
      </w:pPr>
    </w:p>
    <w:p w14:paraId="0B000000">
      <w:pPr>
        <w:ind/>
        <w:jc w:val="center"/>
        <w:rPr>
          <w:rFonts w:ascii="Arial" w:hAnsi="Arial"/>
          <w:b w:val="1"/>
          <w:sz w:val="40"/>
        </w:rPr>
      </w:pPr>
      <w:r>
        <w:rPr>
          <w:rFonts w:ascii="Arial" w:hAnsi="Arial"/>
          <w:b w:val="1"/>
          <w:sz w:val="40"/>
        </w:rPr>
        <w:t>•INTRODUCCIÓN:</w:t>
      </w:r>
    </w:p>
    <w:p w14:paraId="0C000000">
      <w:pPr>
        <w:ind/>
        <w:jc w:val="both"/>
        <w:rPr>
          <w:rFonts w:ascii="Arial" w:hAnsi="Arial"/>
          <w:sz w:val="40"/>
        </w:rPr>
      </w:pPr>
      <w:r>
        <w:rPr>
          <w:rFonts w:ascii="Arial" w:hAnsi="Arial"/>
          <w:sz w:val="40"/>
        </w:rPr>
        <w:t>El segemar es un servicio Geológico que se encarga de brindar información geológica, minera, geológica ambiental, etc. del territorio de la República Argentina.</w:t>
      </w:r>
    </w:p>
    <w:p w14:paraId="0D000000">
      <w:pPr>
        <w:ind/>
        <w:jc w:val="both"/>
        <w:rPr>
          <w:rFonts w:ascii="Arial" w:hAnsi="Arial"/>
          <w:sz w:val="40"/>
        </w:rPr>
      </w:pPr>
      <w:r>
        <w:rPr>
          <w:rFonts w:ascii="Arial" w:hAnsi="Arial"/>
          <w:b w:val="1"/>
          <w:sz w:val="28"/>
        </w:rPr>
        <w:br w:type="page"/>
      </w:r>
      <w:bookmarkStart w:id="1" w:name="_GoBack"/>
      <w:bookmarkEnd w:id="1"/>
      <w:r>
        <w:rPr>
          <w:rFonts w:ascii="Arial" w:hAnsi="Arial"/>
          <w:b w:val="1"/>
          <w:sz w:val="24"/>
        </w:rPr>
        <w:t xml:space="preserve">                                                                                 •¿QUE ES EL</w:t>
      </w:r>
      <w:r>
        <w:rPr>
          <w:rFonts w:ascii="Arial" w:hAnsi="Arial"/>
          <w:b w:val="1"/>
          <w:sz w:val="24"/>
        </w:rPr>
        <w:t xml:space="preserve"> SEGEMAR?</w:t>
      </w:r>
    </w:p>
    <w:p w14:paraId="0E000000">
      <w:pPr>
        <w:ind/>
        <w:jc w:val="both"/>
        <w:rPr>
          <w:rFonts w:ascii="Arial" w:hAnsi="Arial"/>
          <w:b w:val="1"/>
          <w:sz w:val="24"/>
        </w:rPr>
      </w:pPr>
    </w:p>
    <w:p w14:paraId="0F000000">
      <w:pPr>
        <w:ind/>
        <w:jc w:val="center"/>
        <w:rPr>
          <w:rFonts w:ascii="Arial" w:hAnsi="Arial"/>
          <w:b w:val="1"/>
          <w:sz w:val="28"/>
        </w:rPr>
      </w:pPr>
      <w:r>
        <w:rPr>
          <w:rFonts w:ascii="Arial" w:hAnsi="Arial"/>
          <w:b w:val="1"/>
          <w:sz w:val="28"/>
        </w:rPr>
        <w:t>SEGEMAR: SERVICIO GEOLOGICO MINERO ARGENTINO</w:t>
      </w:r>
    </w:p>
    <w:p w14:paraId="10000000">
      <w:pPr>
        <w:spacing w:before="240" w:line="240" w:lineRule="auto"/>
        <w:ind/>
        <w:jc w:val="center"/>
        <w:rPr>
          <w:rFonts w:ascii="Arial" w:hAnsi="Arial"/>
          <w:b w:val="1"/>
          <w:sz w:val="24"/>
        </w:rPr>
      </w:pPr>
    </w:p>
    <w:p w14:paraId="11000000">
      <w:pPr>
        <w:spacing w:after="0" w:line="240" w:lineRule="auto"/>
        <w:ind/>
        <w:jc w:val="both"/>
        <w:rPr>
          <w:rFonts w:ascii="Arial" w:hAnsi="Arial"/>
          <w:sz w:val="24"/>
        </w:rPr>
      </w:pPr>
      <w:r>
        <w:rPr>
          <w:rFonts w:ascii="Arial" w:hAnsi="Arial"/>
          <w:sz w:val="24"/>
        </w:rPr>
        <w:t>El Servicio Geológico Minero Argentino e</w:t>
      </w:r>
      <w:r>
        <w:rPr>
          <w:rFonts w:ascii="Arial" w:hAnsi="Arial"/>
          <w:sz w:val="24"/>
        </w:rPr>
        <w:t>s el O</w:t>
      </w:r>
      <w:r>
        <w:rPr>
          <w:rFonts w:ascii="Arial" w:hAnsi="Arial"/>
          <w:sz w:val="24"/>
        </w:rPr>
        <w:t>rganismo Nacional científico-tecnológico responsable de la producción de conocimiento e información geológica, tecnológica, minera y geológica ambiental del territorio de la República Argentina y plataforma continental</w:t>
      </w:r>
      <w:r>
        <w:rPr>
          <w:rFonts w:ascii="Arial" w:hAnsi="Arial"/>
          <w:sz w:val="24"/>
        </w:rPr>
        <w:t>.</w:t>
      </w:r>
    </w:p>
    <w:p w14:paraId="12000000">
      <w:pPr>
        <w:spacing w:before="240" w:line="240" w:lineRule="auto"/>
        <w:ind/>
        <w:jc w:val="center"/>
        <w:rPr>
          <w:rFonts w:ascii="Arial" w:hAnsi="Arial"/>
          <w:b w:val="1"/>
          <w:sz w:val="24"/>
        </w:rPr>
      </w:pPr>
      <w:r>
        <w:rPr>
          <w:rFonts w:ascii="Arial" w:hAnsi="Arial"/>
          <w:b w:val="1"/>
          <w:sz w:val="24"/>
        </w:rPr>
        <w:t>•¿</w:t>
      </w:r>
      <w:r>
        <w:rPr>
          <w:rFonts w:ascii="Arial" w:hAnsi="Arial"/>
          <w:b w:val="1"/>
          <w:sz w:val="24"/>
        </w:rPr>
        <w:t>De qué se encarga</w:t>
      </w:r>
      <w:r>
        <w:rPr>
          <w:rFonts w:ascii="Arial" w:hAnsi="Arial"/>
          <w:b w:val="1"/>
          <w:sz w:val="24"/>
        </w:rPr>
        <w:t>?</w:t>
      </w:r>
    </w:p>
    <w:p w14:paraId="13000000">
      <w:pPr>
        <w:pStyle w:val="Style_2"/>
        <w:spacing w:after="0" w:before="0"/>
        <w:ind/>
        <w:jc w:val="both"/>
        <w:rPr>
          <w:rFonts w:ascii="Arial" w:hAnsi="Arial"/>
          <w:color w:val="141414"/>
          <w:spacing w:val="-3"/>
        </w:rPr>
      </w:pPr>
      <w:r>
        <w:rPr>
          <w:rFonts w:ascii="Arial" w:hAnsi="Arial"/>
          <w:color w:val="141414"/>
          <w:spacing w:val="-3"/>
        </w:rPr>
        <w:t xml:space="preserve">  </w:t>
      </w:r>
      <w:r>
        <w:rPr>
          <w:rFonts w:ascii="Arial" w:hAnsi="Arial"/>
          <w:color w:val="141414"/>
          <w:spacing w:val="-3"/>
        </w:rPr>
        <w:t>El </w:t>
      </w:r>
      <w:r>
        <w:rPr>
          <w:rStyle w:val="Style_3_ch"/>
          <w:rFonts w:ascii="Arial" w:hAnsi="Arial"/>
          <w:b w:val="0"/>
          <w:color w:val="141414"/>
          <w:spacing w:val="-3"/>
        </w:rPr>
        <w:t>SEGEMAR</w:t>
      </w:r>
      <w:r>
        <w:rPr>
          <w:rFonts w:ascii="Arial" w:hAnsi="Arial"/>
          <w:color w:val="141414"/>
          <w:spacing w:val="-3"/>
        </w:rPr>
        <w:t>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Esta tarea se realiza en cumplimiento de la ley 24224 de Reordenamiento Minero que declara de interés público en su capítulo primero el Relevamiento Geológico y Temático del Territorio Nacional incluida la Plataforma Continental Argentina hasta los límites jurisdiccionales establecidos por el Gobierno Nacional con vistas al conocimiento territorial y marino, y la identificación de recursos minerales de interés económico.</w:t>
      </w:r>
    </w:p>
    <w:p w14:paraId="14000000">
      <w:pPr>
        <w:pStyle w:val="Style_2"/>
        <w:spacing w:after="240" w:before="0"/>
        <w:ind/>
        <w:jc w:val="both"/>
        <w:rPr>
          <w:rFonts w:ascii="Arial" w:hAnsi="Arial"/>
          <w:color w:val="141414"/>
          <w:spacing w:val="-3"/>
        </w:rPr>
      </w:pPr>
    </w:p>
    <w:p w14:paraId="15000000">
      <w:pPr>
        <w:pStyle w:val="Style_2"/>
        <w:spacing w:after="240" w:before="0"/>
        <w:ind/>
        <w:jc w:val="center"/>
        <w:rPr>
          <w:rFonts w:ascii="Arial" w:hAnsi="Arial"/>
          <w:b w:val="1"/>
          <w:color w:val="141414"/>
          <w:spacing w:val="-3"/>
        </w:rPr>
      </w:pPr>
      <w:r>
        <w:rPr>
          <w:rFonts w:ascii="Arial" w:hAnsi="Arial"/>
          <w:b w:val="1"/>
          <w:color w:val="141414"/>
          <w:spacing w:val="-3"/>
        </w:rPr>
        <w:t>•¿Cuándo se creo</w:t>
      </w:r>
      <w:r>
        <w:rPr>
          <w:rFonts w:ascii="Arial" w:hAnsi="Arial"/>
          <w:b w:val="1"/>
          <w:color w:val="141414"/>
          <w:spacing w:val="-3"/>
        </w:rPr>
        <w:t>?</w:t>
      </w:r>
    </w:p>
    <w:p w14:paraId="16000000">
      <w:pPr>
        <w:spacing w:after="0" w:line="240" w:lineRule="auto"/>
        <w:ind/>
        <w:rPr>
          <w:rFonts w:ascii="Arial" w:hAnsi="Arial"/>
          <w:color w:val="141414"/>
          <w:spacing w:val="-3"/>
          <w:sz w:val="24"/>
        </w:rPr>
      </w:pPr>
      <w:r>
        <w:rPr>
          <w:rFonts w:ascii="Arial" w:hAnsi="Arial"/>
          <w:color w:val="141414"/>
          <w:spacing w:val="-3"/>
          <w:sz w:val="24"/>
        </w:rPr>
        <w:t>En 1904 se creó la División de Minas, Geología e Hidrología por Decreto del 25 de octubre con la finalidad de “efectuar las exploraciones geológicas, mineralógicas e hidrogeológicas y especialmente los estudios de combustibles minerales y fuentes termales”. La continuidad histórica de las misiones y funciones hace que se considere ese Decreto el acto fundacional del Servicio Geológico de la República Argentina.</w:t>
      </w:r>
    </w:p>
    <w:p w14:paraId="17000000">
      <w:pPr>
        <w:spacing w:line="240" w:lineRule="auto"/>
        <w:ind/>
        <w:rPr>
          <w:rFonts w:ascii="Arial" w:hAnsi="Arial"/>
          <w:color w:val="141414"/>
          <w:spacing w:val="-3"/>
          <w:sz w:val="24"/>
        </w:rPr>
      </w:pPr>
      <w:r>
        <w:rPr>
          <w:rFonts w:ascii="Arial" w:hAnsi="Arial"/>
          <w:color w:val="141414"/>
          <w:spacing w:val="-3"/>
          <w:sz w:val="24"/>
        </w:rPr>
        <w:t xml:space="preserve">Para la conformación del Servicio Geológico en su etapa inicial, se fusionaron dos unidades preexistentes: la División de Minas y Geología y la Comisión de Estudios de Napas de Agua y Yacimientos Carboníferos. </w:t>
      </w:r>
    </w:p>
    <w:p w14:paraId="18000000">
      <w:pPr>
        <w:pStyle w:val="Style_2"/>
        <w:spacing w:after="240" w:before="0"/>
        <w:ind/>
        <w:jc w:val="center"/>
        <w:rPr>
          <w:rFonts w:ascii="Arial" w:hAnsi="Arial"/>
          <w:b w:val="1"/>
          <w:color w:val="141414"/>
          <w:spacing w:val="-3"/>
        </w:rPr>
      </w:pPr>
      <w:r>
        <w:rPr>
          <w:rFonts w:ascii="Arial" w:hAnsi="Arial"/>
          <w:b w:val="1"/>
          <w:color w:val="141414"/>
          <w:spacing w:val="-3"/>
        </w:rPr>
        <w:t>•Importancia en la geología</w:t>
      </w:r>
    </w:p>
    <w:p w14:paraId="19000000">
      <w:pPr>
        <w:spacing w:before="240"/>
        <w:ind/>
        <w:jc w:val="both"/>
        <w:rPr>
          <w:rFonts w:ascii="Arial" w:hAnsi="Arial"/>
          <w:sz w:val="24"/>
        </w:rPr>
      </w:pPr>
      <w:r>
        <w:rPr>
          <w:rFonts w:ascii="Arial" w:hAnsi="Arial"/>
          <w:sz w:val="24"/>
        </w:rPr>
        <w:t xml:space="preserve">  </w:t>
      </w:r>
      <w:r>
        <w:rPr>
          <w:rFonts w:ascii="Arial" w:hAnsi="Arial"/>
          <w:sz w:val="24"/>
        </w:rPr>
        <w:t xml:space="preserve">El SEGEMAR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w:t>
      </w:r>
    </w:p>
    <w:p w14:paraId="1A000000">
      <w:pPr>
        <w:ind/>
        <w:jc w:val="center"/>
        <w:rPr>
          <w:rFonts w:ascii="Arial" w:hAnsi="Arial"/>
          <w:b w:val="1"/>
          <w:sz w:val="24"/>
        </w:rPr>
      </w:pPr>
      <w:r>
        <w:rPr>
          <w:rFonts w:ascii="Arial" w:hAnsi="Arial"/>
          <w:b w:val="1"/>
          <w:sz w:val="24"/>
        </w:rPr>
        <w:t>•Acerca de las sedes</w:t>
      </w:r>
    </w:p>
    <w:p w14:paraId="1B000000">
      <w:pPr>
        <w:spacing w:before="240"/>
        <w:ind/>
        <w:rPr>
          <w:rFonts w:ascii="Arial" w:hAnsi="Arial"/>
          <w:sz w:val="24"/>
        </w:rPr>
      </w:pPr>
      <w:r>
        <w:rPr>
          <w:rFonts w:ascii="Arial" w:hAnsi="Arial"/>
          <w:b w:val="1"/>
          <w:sz w:val="24"/>
        </w:rPr>
        <w:t>-Sede Central</w:t>
      </w:r>
      <w:r>
        <w:rPr>
          <w:rFonts w:ascii="Arial" w:hAnsi="Arial"/>
          <w:b w:val="1"/>
          <w:sz w:val="24"/>
        </w:rPr>
        <w:t xml:space="preserve">: </w:t>
      </w:r>
      <w:r>
        <w:rPr>
          <w:rFonts w:ascii="Arial" w:hAnsi="Arial"/>
          <w:sz w:val="24"/>
        </w:rPr>
        <w:t>Se encuentra en la provincia de Buenos Aires, en Avenida General Paz 5545 (colectora)</w:t>
      </w:r>
    </w:p>
    <w:p w14:paraId="1C000000">
      <w:pPr>
        <w:spacing w:after="0"/>
        <w:ind/>
        <w:rPr>
          <w:rFonts w:ascii="Arial" w:hAnsi="Arial"/>
          <w:sz w:val="24"/>
        </w:rPr>
      </w:pPr>
      <w:r>
        <w:rPr>
          <w:rFonts w:ascii="Arial" w:hAnsi="Arial"/>
          <w:b w:val="1"/>
          <w:sz w:val="24"/>
        </w:rPr>
        <w:t>-Centro Comodoro Rivadavia</w:t>
      </w:r>
      <w:r>
        <w:rPr>
          <w:rFonts w:ascii="Arial" w:hAnsi="Arial"/>
          <w:b w:val="1"/>
          <w:sz w:val="24"/>
        </w:rPr>
        <w:t xml:space="preserve">: </w:t>
      </w:r>
      <w:r>
        <w:rPr>
          <w:rFonts w:ascii="Arial" w:hAnsi="Arial"/>
          <w:sz w:val="24"/>
        </w:rPr>
        <w:t xml:space="preserve">Se encuentra en </w:t>
      </w:r>
      <w:r>
        <w:rPr>
          <w:rFonts w:ascii="Arial" w:hAnsi="Arial"/>
          <w:sz w:val="24"/>
        </w:rPr>
        <w:t>Barrio Don</w:t>
      </w:r>
      <w:r>
        <w:rPr>
          <w:rFonts w:ascii="Arial" w:hAnsi="Arial"/>
          <w:sz w:val="24"/>
        </w:rPr>
        <w:t xml:space="preserve"> Bosco Km. 8. C. C. 38B. (9003)</w:t>
      </w:r>
    </w:p>
    <w:p w14:paraId="1D000000">
      <w:pPr>
        <w:spacing w:after="0" w:before="240"/>
        <w:ind/>
        <w:rPr>
          <w:rFonts w:ascii="Arial" w:hAnsi="Arial"/>
          <w:b w:val="1"/>
          <w:sz w:val="24"/>
        </w:rPr>
      </w:pPr>
      <w:r>
        <w:rPr>
          <w:rFonts w:ascii="Arial" w:hAnsi="Arial"/>
          <w:b w:val="1"/>
          <w:sz w:val="24"/>
        </w:rPr>
        <w:t>-Centro Córdoba</w:t>
      </w:r>
      <w:r>
        <w:rPr>
          <w:rFonts w:ascii="Arial" w:hAnsi="Arial"/>
          <w:b w:val="1"/>
          <w:sz w:val="24"/>
        </w:rPr>
        <w:t xml:space="preserve">: </w:t>
      </w:r>
      <w:r>
        <w:rPr>
          <w:rFonts w:ascii="Arial" w:hAnsi="Arial"/>
          <w:sz w:val="24"/>
        </w:rPr>
        <w:t xml:space="preserve">Se ubica en </w:t>
      </w:r>
      <w:r>
        <w:rPr>
          <w:rFonts w:ascii="Arial" w:hAnsi="Arial"/>
          <w:sz w:val="24"/>
        </w:rPr>
        <w:t>Celso Barrios 1712. B° Jardín Espinoza (</w:t>
      </w:r>
      <w:r>
        <w:rPr>
          <w:rFonts w:ascii="Arial" w:hAnsi="Arial"/>
          <w:sz w:val="24"/>
        </w:rPr>
        <w:t>5014).</w:t>
      </w:r>
    </w:p>
    <w:p w14:paraId="1E000000">
      <w:pPr>
        <w:spacing w:before="240"/>
        <w:ind/>
        <w:rPr>
          <w:rFonts w:ascii="Arial" w:hAnsi="Arial"/>
          <w:b w:val="1"/>
          <w:sz w:val="24"/>
        </w:rPr>
      </w:pPr>
      <w:r>
        <w:rPr>
          <w:rFonts w:ascii="Arial" w:hAnsi="Arial"/>
          <w:b w:val="1"/>
          <w:sz w:val="24"/>
        </w:rPr>
        <w:t>-Centro General Roca</w:t>
      </w:r>
      <w:r>
        <w:rPr>
          <w:rFonts w:ascii="Arial" w:hAnsi="Arial"/>
          <w:b w:val="1"/>
          <w:sz w:val="24"/>
        </w:rPr>
        <w:t xml:space="preserve">: </w:t>
      </w:r>
      <w:r>
        <w:rPr>
          <w:rFonts w:ascii="Arial" w:hAnsi="Arial"/>
          <w:sz w:val="24"/>
        </w:rPr>
        <w:t xml:space="preserve">Se ubica en </w:t>
      </w:r>
      <w:r>
        <w:rPr>
          <w:rFonts w:ascii="Arial" w:hAnsi="Arial"/>
          <w:sz w:val="24"/>
        </w:rPr>
        <w:t xml:space="preserve">Independencia </w:t>
      </w:r>
      <w:r>
        <w:rPr>
          <w:rFonts w:ascii="Arial" w:hAnsi="Arial"/>
          <w:sz w:val="24"/>
        </w:rPr>
        <w:t>1487 Parque Industrial (8332)</w:t>
      </w:r>
    </w:p>
    <w:p w14:paraId="1F000000">
      <w:pPr>
        <w:rPr>
          <w:rFonts w:ascii="Arial" w:hAnsi="Arial"/>
          <w:sz w:val="24"/>
        </w:rPr>
      </w:pPr>
      <w:r>
        <w:rPr>
          <w:rFonts w:ascii="Arial" w:hAnsi="Arial"/>
          <w:b w:val="1"/>
          <w:sz w:val="24"/>
        </w:rPr>
        <w:t>-Centro La Rioja</w:t>
      </w:r>
      <w:r>
        <w:rPr>
          <w:rFonts w:ascii="Arial" w:hAnsi="Arial"/>
          <w:b w:val="1"/>
          <w:sz w:val="24"/>
        </w:rPr>
        <w:t xml:space="preserve">: </w:t>
      </w:r>
      <w:r>
        <w:rPr>
          <w:rFonts w:ascii="Arial" w:hAnsi="Arial"/>
          <w:sz w:val="24"/>
        </w:rPr>
        <w:t xml:space="preserve">Se encuentra en </w:t>
      </w:r>
      <w:r>
        <w:rPr>
          <w:rFonts w:ascii="Arial" w:hAnsi="Arial"/>
          <w:sz w:val="24"/>
        </w:rPr>
        <w:t>Ortiz d</w:t>
      </w:r>
      <w:r>
        <w:rPr>
          <w:rFonts w:ascii="Arial" w:hAnsi="Arial"/>
          <w:sz w:val="24"/>
        </w:rPr>
        <w:t>e Ocampo 1700. C. C. 52. (5300)</w:t>
      </w:r>
    </w:p>
    <w:p w14:paraId="20000000">
      <w:pPr>
        <w:rPr>
          <w:rFonts w:ascii="Arial" w:hAnsi="Arial"/>
          <w:sz w:val="24"/>
        </w:rPr>
      </w:pPr>
      <w:r>
        <w:rPr>
          <w:rFonts w:ascii="Arial" w:hAnsi="Arial"/>
          <w:b w:val="1"/>
          <w:sz w:val="24"/>
        </w:rPr>
        <w:t>-Centro Mendoza</w:t>
      </w:r>
      <w:r>
        <w:rPr>
          <w:rFonts w:ascii="Arial" w:hAnsi="Arial"/>
          <w:b w:val="1"/>
          <w:sz w:val="24"/>
        </w:rPr>
        <w:t xml:space="preserve">: </w:t>
      </w:r>
      <w:r>
        <w:rPr>
          <w:rFonts w:ascii="Arial" w:hAnsi="Arial"/>
          <w:sz w:val="24"/>
        </w:rPr>
        <w:t xml:space="preserve">Se ubica en </w:t>
      </w:r>
      <w:r>
        <w:rPr>
          <w:rFonts w:ascii="Arial" w:hAnsi="Arial"/>
          <w:sz w:val="24"/>
        </w:rPr>
        <w:t>Av. Belgrano Oeste 21</w:t>
      </w:r>
      <w:r>
        <w:rPr>
          <w:rFonts w:ascii="Arial" w:hAnsi="Arial"/>
          <w:sz w:val="24"/>
        </w:rPr>
        <w:t>0 - 1er piso - Ala Oeste (5500)</w:t>
      </w:r>
    </w:p>
    <w:p w14:paraId="21000000">
      <w:pPr>
        <w:rPr>
          <w:rFonts w:ascii="Arial" w:hAnsi="Arial"/>
          <w:sz w:val="24"/>
        </w:rPr>
      </w:pPr>
      <w:r>
        <w:rPr>
          <w:rFonts w:ascii="Arial" w:hAnsi="Arial"/>
          <w:b w:val="1"/>
          <w:sz w:val="24"/>
        </w:rPr>
        <w:t>-Centro Salta:</w:t>
      </w:r>
      <w:r>
        <w:rPr>
          <w:rFonts w:ascii="Arial" w:hAnsi="Arial"/>
          <w:sz w:val="24"/>
        </w:rPr>
        <w:t xml:space="preserve"> Se ubica en </w:t>
      </w:r>
      <w:r>
        <w:rPr>
          <w:rFonts w:ascii="Arial" w:hAnsi="Arial"/>
          <w:sz w:val="24"/>
        </w:rPr>
        <w:t xml:space="preserve">Bernardo Houssay 1099. </w:t>
      </w:r>
      <w:r>
        <w:rPr>
          <w:rFonts w:ascii="Arial" w:hAnsi="Arial"/>
          <w:sz w:val="24"/>
        </w:rPr>
        <w:t xml:space="preserve">Barrio </w:t>
      </w:r>
      <w:r>
        <w:rPr>
          <w:rFonts w:ascii="Arial" w:hAnsi="Arial"/>
          <w:sz w:val="24"/>
        </w:rPr>
        <w:t>Castañares</w:t>
      </w:r>
      <w:r>
        <w:rPr>
          <w:rFonts w:ascii="Arial" w:hAnsi="Arial"/>
          <w:sz w:val="24"/>
        </w:rPr>
        <w:t xml:space="preserve"> (4400)</w:t>
      </w:r>
    </w:p>
    <w:p w14:paraId="22000000">
      <w:pPr>
        <w:rPr>
          <w:rFonts w:ascii="Arial" w:hAnsi="Arial"/>
          <w:sz w:val="24"/>
        </w:rPr>
      </w:pPr>
      <w:r>
        <w:rPr>
          <w:rFonts w:ascii="Arial" w:hAnsi="Arial"/>
          <w:b w:val="1"/>
          <w:sz w:val="24"/>
        </w:rPr>
        <w:t>-Centro San Juan</w:t>
      </w:r>
      <w:r>
        <w:rPr>
          <w:rFonts w:ascii="Arial" w:hAnsi="Arial"/>
          <w:b w:val="1"/>
          <w:sz w:val="24"/>
        </w:rPr>
        <w:t xml:space="preserve">: </w:t>
      </w:r>
      <w:r>
        <w:rPr>
          <w:rFonts w:ascii="Arial" w:hAnsi="Arial"/>
          <w:sz w:val="24"/>
        </w:rPr>
        <w:t xml:space="preserve">Se ubica en </w:t>
      </w:r>
      <w:r>
        <w:rPr>
          <w:rFonts w:ascii="Arial" w:hAnsi="Arial"/>
          <w:sz w:val="24"/>
        </w:rPr>
        <w:t>Sarg</w:t>
      </w:r>
      <w:r>
        <w:rPr>
          <w:rFonts w:ascii="Arial" w:hAnsi="Arial"/>
          <w:sz w:val="24"/>
        </w:rPr>
        <w:t>ento Cabral 685 Oeste. (5400)</w:t>
      </w:r>
    </w:p>
    <w:p w14:paraId="23000000">
      <w:pPr>
        <w:ind/>
        <w:jc w:val="center"/>
        <w:rPr>
          <w:rFonts w:ascii="Arial" w:hAnsi="Arial"/>
          <w:b w:val="1"/>
          <w:sz w:val="24"/>
        </w:rPr>
      </w:pPr>
      <w:r>
        <w:rPr>
          <w:rFonts w:ascii="Arial" w:hAnsi="Arial"/>
          <w:b w:val="1"/>
          <w:sz w:val="24"/>
        </w:rPr>
        <w:t>CARTAS GEOLOGICAS</w:t>
      </w:r>
    </w:p>
    <w:p w14:paraId="24000000">
      <w:pPr>
        <w:spacing w:after="0"/>
        <w:ind/>
        <w:jc w:val="both"/>
        <w:rPr>
          <w:rFonts w:ascii="Arial" w:hAnsi="Arial"/>
          <w:sz w:val="24"/>
        </w:rPr>
      </w:pPr>
      <w:r>
        <w:rPr>
          <w:rFonts w:ascii="Arial" w:hAnsi="Arial"/>
          <w:sz w:val="24"/>
        </w:rPr>
        <w:t>Las Cartas Geológicas son un documento cartográfico en el que se vuelca la naturaleza y disposición estructural de los diferentes terrenos (rocas) que conforman el soporte físico del paisaje. Estas mismas aportan información de base para múltiples aspectos de la actividad económica, tales como el inventario y aprovechamiento de los recursos minerales, las grandes obras públicas, la protección del medio ambiente y la gestión territorial y la prevención y mitigación de riesgos geológicos.</w:t>
      </w:r>
    </w:p>
    <w:p w14:paraId="25000000">
      <w:pPr>
        <w:spacing w:after="0"/>
        <w:ind/>
        <w:jc w:val="both"/>
        <w:rPr>
          <w:rFonts w:ascii="Arial" w:hAnsi="Arial"/>
          <w:color w:val="141414"/>
          <w:spacing w:val="-3"/>
          <w:sz w:val="27"/>
          <w:highlight w:val="white"/>
        </w:rPr>
      </w:pPr>
    </w:p>
    <w:p w14:paraId="26000000">
      <w:pPr>
        <w:spacing w:after="0" w:before="240"/>
        <w:ind/>
        <w:jc w:val="center"/>
        <w:rPr>
          <w:rFonts w:ascii="Arial" w:hAnsi="Arial"/>
          <w:b w:val="1"/>
          <w:color w:val="141414"/>
          <w:spacing w:val="-3"/>
          <w:sz w:val="24"/>
          <w:highlight w:val="white"/>
        </w:rPr>
      </w:pPr>
      <w:r>
        <w:rPr>
          <w:rFonts w:ascii="Arial" w:hAnsi="Arial"/>
          <w:b w:val="1"/>
          <w:color w:val="141414"/>
          <w:spacing w:val="-3"/>
          <w:sz w:val="24"/>
          <w:highlight w:val="white"/>
        </w:rPr>
        <w:t>•RECURSOS MINERALES</w:t>
      </w:r>
    </w:p>
    <w:p w14:paraId="27000000">
      <w:pPr>
        <w:spacing w:after="0" w:before="240"/>
        <w:ind/>
        <w:jc w:val="both"/>
        <w:rPr>
          <w:rFonts w:ascii="Arial" w:hAnsi="Arial"/>
          <w:color w:val="141414"/>
          <w:spacing w:val="-3"/>
          <w:sz w:val="24"/>
          <w:highlight w:val="white"/>
        </w:rPr>
      </w:pPr>
      <w:r>
        <w:rPr>
          <w:rFonts w:ascii="Arial" w:hAnsi="Arial"/>
          <w:color w:val="141414"/>
          <w:spacing w:val="-3"/>
          <w:sz w:val="24"/>
          <w:highlight w:val="white"/>
        </w:rPr>
        <w:t>Los recursos minerales son concentraciones naturales de elementos metálicos, no metálicos y minerales, así como de rocas que forman parte de la corteza terrestre en forma tal que puedan ser potencialmente extraídos y procesados de manera económicamente rentable, dados los conocimientos científico-tecnológicos existentes.</w:t>
      </w:r>
      <w:r>
        <w:rPr>
          <w:rFonts w:ascii="Arial" w:hAnsi="Arial"/>
          <w:color w:val="141414"/>
          <w:spacing w:val="-3"/>
          <w:sz w:val="24"/>
          <w:highlight w:val="white"/>
        </w:rPr>
        <w:t xml:space="preserve"> </w:t>
      </w:r>
    </w:p>
    <w:p w14:paraId="28000000">
      <w:pPr>
        <w:spacing w:after="0"/>
        <w:ind/>
        <w:jc w:val="both"/>
        <w:rPr>
          <w:rFonts w:ascii="Arial" w:hAnsi="Arial"/>
          <w:color w:val="141414"/>
          <w:spacing w:val="-3"/>
          <w:sz w:val="24"/>
          <w:highlight w:val="white"/>
        </w:rPr>
      </w:pPr>
      <w:r>
        <w:rPr>
          <w:rFonts w:ascii="Arial" w:hAnsi="Arial"/>
          <w:color w:val="141414"/>
          <w:spacing w:val="-3"/>
          <w:sz w:val="24"/>
          <w:highlight w:val="white"/>
        </w:rPr>
        <w:t xml:space="preserve">El </w:t>
      </w:r>
      <w:r>
        <w:rPr>
          <w:rFonts w:ascii="Arial" w:hAnsi="Arial"/>
          <w:color w:val="141414"/>
          <w:spacing w:val="-3"/>
          <w:sz w:val="24"/>
          <w:highlight w:val="white"/>
        </w:rPr>
        <w:t>concepto es muy genérico e incluye en su definición a recursos</w:t>
      </w:r>
      <w:r>
        <w:rPr>
          <w:rFonts w:ascii="Arial" w:hAnsi="Arial"/>
          <w:color w:val="141414"/>
          <w:spacing w:val="-3"/>
          <w:sz w:val="24"/>
          <w:highlight w:val="white"/>
        </w:rPr>
        <w:t xml:space="preserve"> muy diversos. </w:t>
      </w:r>
      <w:r>
        <w:rPr>
          <w:rFonts w:ascii="Arial" w:hAnsi="Arial"/>
          <w:color w:val="141414"/>
          <w:spacing w:val="-3"/>
          <w:sz w:val="24"/>
          <w:highlight w:val="white"/>
        </w:rPr>
        <w:t>El interés por su extracción y procesamiento es una condición estrictamente socio-económica, la cual está ligada al requerimiento de la industria y al desarrollo de la sociedad, según sea el recurso de que se trate.</w:t>
      </w:r>
    </w:p>
    <w:p w14:paraId="29000000">
      <w:pPr>
        <w:spacing w:after="0"/>
        <w:ind/>
        <w:jc w:val="both"/>
        <w:rPr>
          <w:rFonts w:ascii="Arial" w:hAnsi="Arial"/>
          <w:color w:val="141414"/>
          <w:spacing w:val="-3"/>
          <w:sz w:val="24"/>
          <w:highlight w:val="white"/>
        </w:rPr>
      </w:pPr>
      <w:r>
        <w:rPr>
          <w:rFonts w:ascii="Arial" w:hAnsi="Arial"/>
          <w:color w:val="141414"/>
          <w:spacing w:val="-3"/>
          <w:sz w:val="24"/>
          <w:highlight w:val="white"/>
        </w:rPr>
        <w:t>El Servicio Geológico-Minero Argentino conocido como segemar</w:t>
      </w:r>
      <w:r>
        <w:rPr>
          <w:rFonts w:ascii="Arial" w:hAnsi="Arial"/>
          <w:color w:val="141414"/>
          <w:spacing w:val="-3"/>
          <w:sz w:val="24"/>
          <w:highlight w:val="white"/>
        </w:rPr>
        <w:t xml:space="preserve"> aborda la temática de los recursos minerales desde diferentes perspectivas, siendo una de las más destacadas la generación de información de base de utilidad para establecer programas de exploración minera. </w:t>
      </w:r>
      <w:r>
        <w:rPr>
          <w:rFonts w:ascii="Arial" w:hAnsi="Arial"/>
          <w:b w:val="1"/>
          <w:color w:val="141414"/>
          <w:spacing w:val="-3"/>
          <w:sz w:val="24"/>
          <w:highlight w:val="white"/>
        </w:rPr>
        <w:t xml:space="preserve"> </w:t>
      </w:r>
    </w:p>
    <w:p w14:paraId="2A000000">
      <w:pPr>
        <w:spacing w:after="0"/>
        <w:ind/>
        <w:jc w:val="both"/>
        <w:rPr>
          <w:rFonts w:ascii="Arial" w:hAnsi="Arial"/>
          <w:color w:val="141414"/>
          <w:spacing w:val="-3"/>
          <w:sz w:val="24"/>
          <w:highlight w:val="white"/>
        </w:rPr>
      </w:pPr>
      <w:r>
        <w:rPr>
          <w:rFonts w:ascii="Arial" w:hAnsi="Arial"/>
          <w:b w:val="1"/>
          <w:color w:val="141414"/>
          <w:spacing w:val="-3"/>
          <w:sz w:val="24"/>
          <w:highlight w:val="white"/>
        </w:rPr>
        <w:t xml:space="preserve">                          •SENSORES REMOTOS</w:t>
      </w:r>
    </w:p>
    <w:p w14:paraId="2B000000">
      <w:pPr>
        <w:spacing w:after="0" w:line="240" w:lineRule="auto"/>
        <w:ind/>
        <w:jc w:val="both"/>
        <w:rPr>
          <w:rFonts w:ascii="Arial" w:hAnsi="Arial"/>
          <w:color w:val="141414"/>
          <w:spacing w:val="-3"/>
          <w:sz w:val="24"/>
        </w:rPr>
      </w:pPr>
      <w:r>
        <w:rPr>
          <w:rFonts w:ascii="Arial" w:hAnsi="Arial"/>
          <w:color w:val="141414"/>
          <w:spacing w:val="-3"/>
          <w:sz w:val="24"/>
        </w:rPr>
        <w:t>Los sensores remotos son sistemas o instrumentos para captar información de un objeto a distancia (remote sensor). La teledetección o percepción remota (remote sensing) se refiere a la adquisición de datos de la superficie terrestre con un sensor remoto, y al procesamiento e interpretación de esos datos. Más específicamente, la teledetección es la captación de las características físicas de la superficie terrestre, basada en mediciones de radiación reflejada y emitida de cada componente de esa superficie.</w:t>
      </w:r>
    </w:p>
    <w:p w14:paraId="2C000000">
      <w:pPr>
        <w:spacing w:before="240"/>
        <w:ind/>
        <w:jc w:val="center"/>
        <w:rPr>
          <w:rFonts w:ascii="Arial" w:hAnsi="Arial"/>
          <w:b w:val="1"/>
          <w:sz w:val="24"/>
        </w:rPr>
      </w:pPr>
      <w:r>
        <w:rPr>
          <w:rFonts w:ascii="Arial" w:hAnsi="Arial"/>
          <w:b w:val="1"/>
          <w:sz w:val="24"/>
        </w:rPr>
        <w:t>•¿QUE ES EL SIG (SIGAM)?</w:t>
      </w:r>
    </w:p>
    <w:p w14:paraId="2D000000">
      <w:pPr>
        <w:spacing w:after="0" w:before="240"/>
        <w:ind/>
        <w:jc w:val="both"/>
        <w:rPr>
          <w:rFonts w:ascii="Arial" w:hAnsi="Arial"/>
          <w:sz w:val="24"/>
        </w:rPr>
      </w:pPr>
      <w:r>
        <w:rPr>
          <w:rFonts w:ascii="Arial" w:hAnsi="Arial"/>
          <w:sz w:val="24"/>
        </w:rPr>
        <w:t>Es el Sistema de Información Geológica Ambiental Minera</w:t>
      </w:r>
      <w:r>
        <w:rPr>
          <w:rFonts w:ascii="Arial" w:hAnsi="Arial"/>
          <w:sz w:val="24"/>
        </w:rPr>
        <w:t xml:space="preserve">. En el contexto de las necesidades y requerimientos que se plantean para atender el abordaje experto de las cuestiones específicas sobre desarrollo sustentable de los recursos naturales y la protección del ambiente, se juzga necesario y oportuno contribuir a través del diseño, desarrollo y puesta en funcionamiento de un sistema de información geoambiental para fortalecer la gestión de la información en los niveles técnico, gubernamental y público. </w:t>
      </w:r>
    </w:p>
    <w:p w14:paraId="2E000000">
      <w:pPr>
        <w:spacing w:before="240"/>
        <w:ind/>
        <w:jc w:val="center"/>
        <w:rPr>
          <w:rFonts w:ascii="Arial" w:hAnsi="Arial"/>
          <w:b w:val="1"/>
          <w:sz w:val="24"/>
        </w:rPr>
      </w:pPr>
      <w:r>
        <w:rPr>
          <w:rFonts w:ascii="Arial" w:hAnsi="Arial"/>
          <w:b w:val="1"/>
          <w:sz w:val="24"/>
        </w:rPr>
        <w:t>•Objetivos</w:t>
      </w:r>
    </w:p>
    <w:p w14:paraId="2F000000">
      <w:pPr>
        <w:spacing w:after="0"/>
        <w:ind/>
        <w:jc w:val="both"/>
        <w:rPr>
          <w:rFonts w:ascii="Arial" w:hAnsi="Arial"/>
          <w:sz w:val="24"/>
        </w:rPr>
      </w:pPr>
      <w:r>
        <w:rPr>
          <w:rFonts w:ascii="Arial" w:hAnsi="Arial"/>
          <w:sz w:val="24"/>
        </w:rPr>
        <w:t>Los objetivos de Segemar tienen una marcada componente de servicio público, derivada del cumplimiento de funciones</w:t>
      </w:r>
      <w:r>
        <w:rPr>
          <w:rFonts w:ascii="Arial" w:hAnsi="Arial"/>
          <w:sz w:val="24"/>
        </w:rPr>
        <w:t xml:space="preserve"> </w:t>
      </w:r>
      <w:r>
        <w:rPr>
          <w:rFonts w:ascii="Arial" w:hAnsi="Arial"/>
          <w:sz w:val="24"/>
        </w:rPr>
        <w:t>indelegables del Estado Nacional en cuanto al desarrollo de la infraestructura geológico-minera del país, el aprovechamiento racional de los recursos naturales no renovables del territorio y la promoción de inversiones.</w:t>
      </w:r>
    </w:p>
    <w:p w14:paraId="30000000">
      <w:pPr>
        <w:pStyle w:val="Style_4"/>
        <w:numPr>
          <w:ilvl w:val="0"/>
          <w:numId w:val="1"/>
        </w:numPr>
        <w:spacing w:after="0"/>
        <w:ind/>
        <w:jc w:val="both"/>
        <w:rPr>
          <w:rFonts w:ascii="Arial" w:hAnsi="Arial"/>
          <w:sz w:val="24"/>
        </w:rPr>
      </w:pPr>
      <w:r>
        <w:rPr>
          <w:rFonts w:ascii="Arial" w:hAnsi="Arial"/>
          <w:sz w:val="24"/>
        </w:rPr>
        <w:t>Generar y procesar la información geológico-minera y tecnológica de los recursos naturales, suelo, subsuelo y agua, y propender al uso racional de los mismos.</w:t>
      </w:r>
    </w:p>
    <w:p w14:paraId="31000000">
      <w:pPr>
        <w:pStyle w:val="Style_4"/>
        <w:numPr>
          <w:ilvl w:val="0"/>
          <w:numId w:val="1"/>
        </w:numPr>
        <w:spacing w:after="0"/>
        <w:ind/>
        <w:jc w:val="both"/>
        <w:rPr>
          <w:rFonts w:ascii="Arial" w:hAnsi="Arial"/>
          <w:sz w:val="24"/>
        </w:rPr>
      </w:pPr>
      <w:r>
        <w:rPr>
          <w:rFonts w:ascii="Arial" w:hAnsi="Arial"/>
          <w:sz w:val="24"/>
        </w:rPr>
        <w:t>Desarrollar y adaptar tecnologías para el sector minero para optimizar el</w:t>
      </w:r>
      <w:r>
        <w:rPr>
          <w:rFonts w:ascii="Arial" w:hAnsi="Arial"/>
          <w:sz w:val="24"/>
        </w:rPr>
        <w:t xml:space="preserve"> </w:t>
      </w:r>
      <w:r>
        <w:rPr>
          <w:rFonts w:ascii="Arial" w:hAnsi="Arial"/>
          <w:sz w:val="24"/>
        </w:rPr>
        <w:t>aprovechamiento económico de los recursos minerales como materias primas para la industria manufacturera nacional, así como procurar el acceso de esos productos a los mercados internacionales incrementando su valor agregado.</w:t>
      </w:r>
    </w:p>
    <w:p w14:paraId="32000000">
      <w:pPr>
        <w:pStyle w:val="Style_4"/>
        <w:numPr>
          <w:ilvl w:val="0"/>
          <w:numId w:val="1"/>
        </w:numPr>
        <w:spacing w:after="0"/>
        <w:ind/>
        <w:jc w:val="both"/>
        <w:rPr>
          <w:rFonts w:ascii="Arial" w:hAnsi="Arial"/>
          <w:sz w:val="24"/>
        </w:rPr>
      </w:pPr>
      <w:r>
        <w:rPr>
          <w:rFonts w:ascii="Arial" w:hAnsi="Arial"/>
          <w:sz w:val="24"/>
        </w:rPr>
        <w:t>Prevenir los efectos provenientes de los riesgos naturales y antrópicos con relación a la instalación de asentamientos humanos, infraestructura y emprendimientos económicos.</w:t>
      </w:r>
    </w:p>
    <w:p w14:paraId="33000000">
      <w:pPr>
        <w:pStyle w:val="Style_4"/>
        <w:numPr>
          <w:ilvl w:val="0"/>
          <w:numId w:val="1"/>
        </w:numPr>
        <w:spacing w:after="0"/>
        <w:ind/>
        <w:jc w:val="both"/>
        <w:rPr>
          <w:rFonts w:ascii="Arial" w:hAnsi="Arial"/>
          <w:sz w:val="24"/>
        </w:rPr>
      </w:pPr>
      <w:r>
        <w:rPr>
          <w:rFonts w:ascii="Arial" w:hAnsi="Arial"/>
          <w:sz w:val="24"/>
        </w:rPr>
        <w:t>Contribuir a planificar y tomar decisiones de nivel estatal y privado, a partir del conocimiento del territorio, de los recursos y de la tecnología, en los distintos campos de la actividad humana, con énfasis en la sustentabilidad ambiental de las actividades.</w:t>
      </w:r>
    </w:p>
    <w:p w14:paraId="34000000">
      <w:pPr>
        <w:spacing w:after="0"/>
        <w:ind/>
        <w:rPr>
          <w:rFonts w:ascii="Arial" w:hAnsi="Arial"/>
          <w:sz w:val="24"/>
        </w:rPr>
      </w:pPr>
    </w:p>
    <w:p w14:paraId="35000000">
      <w:pPr>
        <w:rPr>
          <w:rFonts w:ascii="Arial" w:hAnsi="Arial"/>
          <w:b w:val="1"/>
          <w:sz w:val="24"/>
        </w:rPr>
      </w:pPr>
      <w:r>
        <w:rPr>
          <w:rFonts w:ascii="Arial" w:hAnsi="Arial"/>
          <w:b w:val="1"/>
          <w:sz w:val="24"/>
        </w:rPr>
        <w:t xml:space="preserve">                                                            •DESCRIPCION DE UN MAPA GEOLOGICO  ARGENTINO</w:t>
      </w:r>
    </w:p>
    <w:p w14:paraId="36000000">
      <w:pPr>
        <w:rPr>
          <w:rFonts w:ascii="Arial" w:hAnsi="Arial"/>
          <w:b w:val="0"/>
          <w:sz w:val="24"/>
        </w:rPr>
      </w:pPr>
      <w:r>
        <w:rPr>
          <w:rFonts w:ascii="Arial" w:hAnsi="Arial"/>
          <w:b w:val="0"/>
          <w:sz w:val="24"/>
        </w:rPr>
        <w:t>El mapa que se Describira es un Mapa geológico de la República Argentina, en escala 1:5.000.000, preparado por la División Geología Regional, y ejecutado por la División Geografía, perteneciente a la Dirección Nacional de Geología y Minería, Secretaría de Estado de Industria y Minería, Ministerio de Economía de la Nación.</w:t>
      </w:r>
    </w:p>
    <w:p w14:paraId="37000000">
      <w:pPr>
        <w:rPr>
          <w:rFonts w:ascii="Arial" w:hAnsi="Arial"/>
          <w:b w:val="1"/>
          <w:sz w:val="24"/>
        </w:rPr>
      </w:pPr>
      <w:r>
        <w:rPr>
          <w:rFonts w:ascii="Arial" w:hAnsi="Arial"/>
          <w:b w:val="1"/>
          <w:sz w:val="24"/>
        </w:rPr>
        <w:t xml:space="preserve">                                   •Referencias:</w:t>
      </w:r>
    </w:p>
    <w:p w14:paraId="38000000">
      <w:pPr>
        <w:rPr>
          <w:rFonts w:ascii="Arial" w:hAnsi="Arial"/>
          <w:b w:val="1"/>
          <w:sz w:val="24"/>
        </w:rPr>
      </w:pPr>
      <w:r>
        <w:rPr>
          <w:rFonts w:ascii="Arial" w:hAnsi="Arial"/>
          <w:b w:val="1"/>
          <w:sz w:val="24"/>
        </w:rPr>
        <w:t xml:space="preserve">                                   •MINERALES:</w:t>
      </w:r>
    </w:p>
    <w:p w14:paraId="39000000">
      <w:pPr>
        <w:rPr>
          <w:rFonts w:ascii="Arial" w:hAnsi="Arial"/>
          <w:b w:val="0"/>
          <w:sz w:val="24"/>
        </w:rPr>
      </w:pPr>
      <w:r>
        <w:rPr>
          <w:rFonts w:ascii="Arial" w:hAnsi="Arial"/>
          <w:b w:val="1"/>
          <w:sz w:val="24"/>
        </w:rPr>
        <w:t>•</w:t>
      </w:r>
      <w:r>
        <w:rPr>
          <w:rFonts w:ascii="Arial" w:hAnsi="Arial"/>
          <w:b w:val="0"/>
          <w:sz w:val="24"/>
        </w:rPr>
        <w:t xml:space="preserve">de color Piel claro se representan las metamorficas </w:t>
      </w:r>
    </w:p>
    <w:p w14:paraId="3A000000">
      <w:pPr>
        <w:rPr>
          <w:rFonts w:ascii="Arial" w:hAnsi="Arial"/>
          <w:b w:val="0"/>
          <w:sz w:val="24"/>
        </w:rPr>
      </w:pPr>
      <w:r>
        <w:rPr>
          <w:rFonts w:ascii="Arial" w:hAnsi="Arial"/>
          <w:b w:val="0"/>
          <w:sz w:val="24"/>
        </w:rPr>
        <w:t>•de un color salmón se representan las plutonitas</w:t>
      </w:r>
    </w:p>
    <w:p w14:paraId="3B000000">
      <w:pPr>
        <w:rPr>
          <w:rFonts w:ascii="Arial" w:hAnsi="Arial"/>
          <w:b w:val="0"/>
          <w:sz w:val="24"/>
        </w:rPr>
      </w:pPr>
      <w:r>
        <w:rPr>
          <w:rFonts w:ascii="Arial" w:hAnsi="Arial"/>
          <w:b w:val="0"/>
          <w:sz w:val="24"/>
        </w:rPr>
        <w:t>•de un color salmón con puntos blancos se representan las plutonitas y efusivas del Paleozoico inferior</w:t>
      </w:r>
    </w:p>
    <w:p w14:paraId="3C000000">
      <w:pPr>
        <w:rPr>
          <w:rFonts w:ascii="Arial" w:hAnsi="Arial"/>
          <w:b w:val="1"/>
          <w:sz w:val="24"/>
        </w:rPr>
      </w:pPr>
      <w:r>
        <w:rPr>
          <w:rFonts w:ascii="Arial" w:hAnsi="Arial"/>
          <w:b w:val="0"/>
          <w:sz w:val="24"/>
        </w:rPr>
        <w:t xml:space="preserve">                                    •</w:t>
      </w:r>
      <w:r>
        <w:rPr>
          <w:rFonts w:ascii="Arial" w:hAnsi="Arial"/>
          <w:b w:val="1"/>
          <w:sz w:val="24"/>
        </w:rPr>
        <w:t>RELIEVES</w:t>
      </w:r>
    </w:p>
    <w:p w14:paraId="3D000000">
      <w:pPr>
        <w:rPr>
          <w:rFonts w:ascii="Arial" w:hAnsi="Arial"/>
          <w:b w:val="0"/>
          <w:sz w:val="24"/>
        </w:rPr>
      </w:pPr>
      <w:r>
        <w:rPr>
          <w:rFonts w:ascii="Arial" w:hAnsi="Arial"/>
          <w:b w:val="0"/>
          <w:sz w:val="24"/>
        </w:rPr>
        <w:t>•de un color verde se representan el paleozoico inferior y el medio marino</w:t>
      </w:r>
    </w:p>
    <w:p w14:paraId="3E000000">
      <w:pPr>
        <w:rPr>
          <w:rFonts w:ascii="Arial" w:hAnsi="Arial"/>
          <w:b w:val="0"/>
          <w:sz w:val="24"/>
        </w:rPr>
      </w:pPr>
      <w:r>
        <w:rPr>
          <w:rFonts w:ascii="Arial" w:hAnsi="Arial"/>
          <w:b w:val="0"/>
          <w:sz w:val="24"/>
        </w:rPr>
        <w:t>•de un color marrón</w:t>
      </w:r>
      <w:r>
        <w:rPr>
          <w:rFonts w:ascii="Arial" w:hAnsi="Arial"/>
          <w:b w:val="0"/>
          <w:sz w:val="24"/>
        </w:rPr>
        <w:t xml:space="preserve"> se representan el devonico continental de la precordillera</w:t>
      </w:r>
    </w:p>
    <w:p w14:paraId="3F000000">
      <w:pPr>
        <w:rPr>
          <w:rFonts w:ascii="Arial" w:hAnsi="Arial"/>
          <w:b w:val="0"/>
          <w:sz w:val="24"/>
        </w:rPr>
      </w:pPr>
      <w:r>
        <w:rPr>
          <w:rFonts w:ascii="Arial" w:hAnsi="Arial"/>
          <w:b w:val="0"/>
          <w:sz w:val="24"/>
        </w:rPr>
        <w:t xml:space="preserve">•de un color Azul se representa el trisico continental </w:t>
      </w:r>
    </w:p>
    <w:p w14:paraId="40000000">
      <w:pPr>
        <w:rPr>
          <w:rFonts w:ascii="Arial" w:hAnsi="Arial"/>
          <w:b w:val="0"/>
          <w:sz w:val="24"/>
        </w:rPr>
      </w:pPr>
    </w:p>
    <w:p w14:paraId="41000000">
      <w:pPr>
        <w:rPr>
          <w:rFonts w:ascii="Arial" w:hAnsi="Arial"/>
          <w:b w:val="0"/>
          <w:sz w:val="24"/>
        </w:rPr>
      </w:pPr>
    </w:p>
    <w:p w14:paraId="42000000">
      <w:pPr>
        <w:ind/>
        <w:jc w:val="both"/>
        <w:rPr>
          <w:rFonts w:ascii="Arial" w:hAnsi="Arial"/>
          <w:sz w:val="24"/>
        </w:rPr>
      </w:pPr>
    </w:p>
    <w:p w14:paraId="43000000">
      <w:pPr>
        <w:pStyle w:val="Style_2"/>
        <w:spacing w:after="240" w:before="240"/>
        <w:ind/>
        <w:jc w:val="both"/>
        <w:rPr>
          <w:rFonts w:ascii="Arial" w:hAnsi="Arial"/>
          <w:color w:val="141414"/>
          <w:spacing w:val="-3"/>
        </w:rPr>
      </w:pPr>
      <w:r>
        <w:rPr>
          <w:rFonts w:ascii="Arial" w:hAnsi="Arial"/>
          <w:color w:val="141414"/>
          <w:spacing w:val="-3"/>
        </w:rPr>
        <w:t xml:space="preserve"> </w:t>
      </w:r>
    </w:p>
    <w:p w14:paraId="44000000">
      <w:pPr>
        <w:pStyle w:val="Style_2"/>
        <w:spacing w:after="240" w:before="0"/>
        <w:ind/>
        <w:jc w:val="center"/>
        <w:rPr>
          <w:rFonts w:ascii="Arial" w:hAnsi="Arial"/>
          <w:color w:val="141414"/>
          <w:spacing w:val="-3"/>
        </w:rPr>
      </w:pPr>
    </w:p>
    <w:p w14:paraId="45000000">
      <w:pPr>
        <w:pStyle w:val="Style_2"/>
        <w:spacing w:after="0" w:before="0"/>
        <w:ind/>
        <w:jc w:val="both"/>
        <w:rPr>
          <w:rFonts w:ascii="Arial" w:hAnsi="Arial"/>
          <w:color w:val="141414"/>
          <w:spacing w:val="-3"/>
        </w:rPr>
      </w:pPr>
    </w:p>
    <w:p w14:paraId="46000000">
      <w:pPr>
        <w:spacing w:line="240" w:lineRule="auto"/>
        <w:ind/>
        <w:jc w:val="both"/>
        <w:rPr>
          <w:rFonts w:ascii="Arial" w:hAnsi="Arial"/>
          <w:color w:themeColor="text1" w:val="000000"/>
          <w:spacing w:val="-3"/>
          <w:sz w:val="24"/>
          <w:shd w:fill="EEEEEE" w:val="clear"/>
        </w:rPr>
      </w:pPr>
    </w:p>
    <w:sectPr>
      <w:headerReference r:id="rId2" w:type="default"/>
      <w:headerReference r:id="rId1" w:type="first"/>
      <w:pgSz w:h="16838" w:orient="portrait" w:w="11906"/>
      <w:pgMar w:bottom="1417" w:footer="708" w:gutter="0" w:header="708" w:left="1701" w:right="1701" w:top="141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b w:val="1"/>
        <w:sz w:val="28"/>
      </w:rPr>
    </w:pPr>
    <w:r>
      <w:rPr>
        <w:b w:val="1"/>
        <w:sz w:val="28"/>
      </w:rPr>
      <w:t>YACIMIENTOS MINEROS</w: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Arial" w:hAnsi="Arial"/>
        <w:b w:val="1"/>
        <w:sz w:val="40"/>
      </w:rPr>
    </w:pPr>
    <w:r>
      <w:rPr>
        <w:rFonts w:ascii="Arial" w:hAnsi="Arial"/>
        <w:b w:val="1"/>
        <w:sz w:val="40"/>
      </w:rPr>
      <w:t>YACIMIENTOS MINEROS</w:t>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502"/>
      </w:pPr>
      <w:rPr>
        <w:rFonts w:ascii="Symbol" w:hAnsi="Symbol"/>
      </w:rPr>
    </w:lvl>
    <w:lvl w:ilvl="1">
      <w:start w:val="1"/>
      <w:numFmt w:val="bullet"/>
      <w:lvlText w:val="o"/>
      <w:lvlJc w:val="left"/>
      <w:pPr>
        <w:ind w:hanging="360" w:left="1222"/>
      </w:pPr>
      <w:rPr>
        <w:rFonts w:ascii="Courier New" w:hAnsi="Courier New"/>
      </w:rPr>
    </w:lvl>
    <w:lvl w:ilvl="2">
      <w:start w:val="1"/>
      <w:numFmt w:val="bullet"/>
      <w:lvlText w:val=""/>
      <w:lvlJc w:val="left"/>
      <w:pPr>
        <w:ind w:hanging="360" w:left="1942"/>
      </w:pPr>
      <w:rPr>
        <w:rFonts w:ascii="Wingdings" w:hAnsi="Wingdings"/>
      </w:rPr>
    </w:lvl>
    <w:lvl w:ilvl="3">
      <w:start w:val="1"/>
      <w:numFmt w:val="bullet"/>
      <w:lvlText w:val=""/>
      <w:lvlJc w:val="left"/>
      <w:pPr>
        <w:ind w:hanging="360" w:left="2662"/>
      </w:pPr>
      <w:rPr>
        <w:rFonts w:ascii="Symbol" w:hAnsi="Symbol"/>
      </w:rPr>
    </w:lvl>
    <w:lvl w:ilvl="4">
      <w:start w:val="1"/>
      <w:numFmt w:val="bullet"/>
      <w:lvlText w:val="o"/>
      <w:lvlJc w:val="left"/>
      <w:pPr>
        <w:ind w:hanging="360" w:left="3382"/>
      </w:pPr>
      <w:rPr>
        <w:rFonts w:ascii="Courier New" w:hAnsi="Courier New"/>
      </w:rPr>
    </w:lvl>
    <w:lvl w:ilvl="5">
      <w:start w:val="1"/>
      <w:numFmt w:val="bullet"/>
      <w:lvlText w:val=""/>
      <w:lvlJc w:val="left"/>
      <w:pPr>
        <w:ind w:hanging="360" w:left="4102"/>
      </w:pPr>
      <w:rPr>
        <w:rFonts w:ascii="Wingdings" w:hAnsi="Wingdings"/>
      </w:rPr>
    </w:lvl>
    <w:lvl w:ilvl="6">
      <w:start w:val="1"/>
      <w:numFmt w:val="bullet"/>
      <w:lvlText w:val=""/>
      <w:lvlJc w:val="left"/>
      <w:pPr>
        <w:ind w:hanging="360" w:left="4822"/>
      </w:pPr>
      <w:rPr>
        <w:rFonts w:ascii="Symbol" w:hAnsi="Symbol"/>
      </w:rPr>
    </w:lvl>
    <w:lvl w:ilvl="7">
      <w:start w:val="1"/>
      <w:numFmt w:val="bullet"/>
      <w:lvlText w:val="o"/>
      <w:lvlJc w:val="left"/>
      <w:pPr>
        <w:ind w:hanging="360" w:left="5542"/>
      </w:pPr>
      <w:rPr>
        <w:rFonts w:ascii="Courier New" w:hAnsi="Courier New"/>
      </w:rPr>
    </w:lvl>
    <w:lvl w:ilvl="8">
      <w:start w:val="1"/>
      <w:numFmt w:val="bullet"/>
      <w:lvlText w:val=""/>
      <w:lvlJc w:val="left"/>
      <w:pPr>
        <w:ind w:hanging="360" w:left="6262"/>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3" w:type="paragraph">
    <w:name w:val="Strong"/>
    <w:basedOn w:val="Style_12"/>
    <w:link w:val="Style_3_ch"/>
    <w:rPr>
      <w:b w:val="1"/>
    </w:rPr>
  </w:style>
  <w:style w:styleId="Style_3_ch" w:type="character">
    <w:name w:val="Strong"/>
    <w:basedOn w:val="Style_12_ch"/>
    <w:link w:val="Style_3"/>
    <w:rPr>
      <w:b w:val="1"/>
    </w:rPr>
  </w:style>
  <w:style w:styleId="Style_1" w:type="paragraph">
    <w:name w:val="header"/>
    <w:basedOn w:val="Style_5"/>
    <w:link w:val="Style_1_ch"/>
    <w:pPr>
      <w:tabs>
        <w:tab w:leader="none" w:pos="4252" w:val="center"/>
        <w:tab w:leader="none" w:pos="8504" w:val="right"/>
      </w:tabs>
      <w:spacing w:after="0" w:line="240" w:lineRule="auto"/>
      <w:ind/>
    </w:pPr>
  </w:style>
  <w:style w:styleId="Style_1_ch" w:type="character">
    <w:name w:val="header"/>
    <w:basedOn w:val="Style_5_ch"/>
    <w:link w:val="Style_1"/>
  </w:style>
  <w:style w:styleId="Style_4" w:type="paragraph">
    <w:name w:val="List Paragraph"/>
    <w:basedOn w:val="Style_5"/>
    <w:link w:val="Style_4_ch"/>
    <w:pPr>
      <w:ind w:left="720"/>
      <w:contextualSpacing w:val="1"/>
    </w:pPr>
  </w:style>
  <w:style w:styleId="Style_4_ch" w:type="character">
    <w:name w:val="List Paragraph"/>
    <w:basedOn w:val="Style_5_ch"/>
    <w:link w:val="Style_4"/>
  </w:style>
  <w:style w:styleId="Style_2" w:type="paragraph">
    <w:name w:val="Normal (Web)"/>
    <w:basedOn w:val="Style_5"/>
    <w:link w:val="Style_2_ch"/>
    <w:pPr>
      <w:spacing w:afterAutospacing="on" w:beforeAutospacing="on" w:line="240" w:lineRule="auto"/>
      <w:ind/>
    </w:pPr>
    <w:rPr>
      <w:rFonts w:ascii="Times New Roman" w:hAnsi="Times New Roman"/>
      <w:sz w:val="24"/>
    </w:rPr>
  </w:style>
  <w:style w:styleId="Style_2_ch" w:type="character">
    <w:name w:val="Normal (Web)"/>
    <w:basedOn w:val="Style_5_ch"/>
    <w:link w:val="Style_2"/>
    <w:rPr>
      <w:rFonts w:ascii="Times New Roman" w:hAnsi="Times New Roman"/>
      <w:sz w:val="24"/>
    </w:rPr>
  </w:style>
  <w:style w:styleId="Style_13" w:type="paragraph">
    <w:name w:val="toc 3"/>
    <w:next w:val="Style_5"/>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Balloon Text"/>
    <w:basedOn w:val="Style_5"/>
    <w:link w:val="Style_14_ch"/>
    <w:pPr>
      <w:spacing w:after="0" w:line="240" w:lineRule="auto"/>
      <w:ind/>
    </w:pPr>
    <w:rPr>
      <w:rFonts w:ascii="Tahoma" w:hAnsi="Tahoma"/>
      <w:sz w:val="16"/>
    </w:rPr>
  </w:style>
  <w:style w:styleId="Style_14_ch" w:type="character">
    <w:name w:val="Balloon Text"/>
    <w:basedOn w:val="Style_5_ch"/>
    <w:link w:val="Style_14"/>
    <w:rPr>
      <w:rFonts w:ascii="Tahoma" w:hAnsi="Tahoma"/>
      <w:sz w:val="16"/>
    </w:rPr>
  </w:style>
  <w:style w:styleId="Style_15" w:type="paragraph">
    <w:name w:val="heading 5"/>
    <w:basedOn w:val="Style_5"/>
    <w:link w:val="Style_15_ch"/>
    <w:uiPriority w:val="9"/>
    <w:qFormat/>
    <w:pPr>
      <w:spacing w:afterAutospacing="on" w:beforeAutospacing="on" w:line="240" w:lineRule="auto"/>
      <w:ind/>
      <w:outlineLvl w:val="4"/>
    </w:pPr>
    <w:rPr>
      <w:rFonts w:ascii="Times New Roman" w:hAnsi="Times New Roman"/>
      <w:b w:val="1"/>
      <w:sz w:val="20"/>
    </w:rPr>
  </w:style>
  <w:style w:styleId="Style_15_ch" w:type="character">
    <w:name w:val="heading 5"/>
    <w:basedOn w:val="Style_5_ch"/>
    <w:link w:val="Style_15"/>
    <w:rPr>
      <w:rFonts w:ascii="Times New Roman" w:hAnsi="Times New Roman"/>
      <w:b w:val="1"/>
      <w:sz w:val="20"/>
    </w:rPr>
  </w:style>
  <w:style w:styleId="Style_16" w:type="paragraph">
    <w:name w:val="heading 1"/>
    <w:next w:val="Style_5"/>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basedOn w:val="Style_12"/>
    <w:link w:val="Style_17_ch"/>
    <w:rPr>
      <w:color w:val="0000FF"/>
      <w:u w:val="single"/>
    </w:rPr>
  </w:style>
  <w:style w:styleId="Style_17_ch" w:type="character">
    <w:name w:val="Hyperlink"/>
    <w:basedOn w:val="Style_12_ch"/>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5"/>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5"/>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fusion-tooltip"/>
    <w:basedOn w:val="Style_12"/>
    <w:link w:val="Style_22_ch"/>
  </w:style>
  <w:style w:styleId="Style_22_ch" w:type="character">
    <w:name w:val="fusion-tooltip"/>
    <w:basedOn w:val="Style_12_ch"/>
    <w:link w:val="Style_22"/>
  </w:style>
  <w:style w:styleId="Style_23" w:type="paragraph">
    <w:name w:val="toc 8"/>
    <w:next w:val="Style_5"/>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5"/>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5"/>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5"/>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5"/>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footer"/>
    <w:basedOn w:val="Style_5"/>
    <w:link w:val="Style_28_ch"/>
    <w:pPr>
      <w:tabs>
        <w:tab w:leader="none" w:pos="4252" w:val="center"/>
        <w:tab w:leader="none" w:pos="8504" w:val="right"/>
      </w:tabs>
      <w:spacing w:after="0" w:line="240" w:lineRule="auto"/>
      <w:ind/>
    </w:pPr>
  </w:style>
  <w:style w:styleId="Style_28_ch" w:type="character">
    <w:name w:val="footer"/>
    <w:basedOn w:val="Style_5_ch"/>
    <w:link w:val="Style_28"/>
  </w:style>
  <w:style w:styleId="Style_29" w:type="paragraph">
    <w:name w:val="heading 2"/>
    <w:next w:val="Style_5"/>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12" w:type="paragraph">
    <w:name w:val="Default Paragraph Font"/>
    <w:link w:val="Style_12_ch"/>
  </w:style>
  <w:style w:styleId="Style_12_ch" w:type="character">
    <w:name w:val="Default Paragraph Font"/>
    <w:link w:val="Style_12"/>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MyOffice-CoreFramework-Android/34-1238.862.9476.867.1@5688b07644a86ad6926e24f04b4906eb4758a8c9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2024-10-30T22:13:43Z</dcterms:modified>
</cp:coreProperties>
</file>