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F3CA" w14:textId="77777777" w:rsidR="003C5CA7" w:rsidRDefault="003E02B7">
      <w:pPr>
        <w:spacing w:after="659" w:line="259" w:lineRule="auto"/>
        <w:ind w:left="427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D993991" w14:textId="77777777" w:rsidR="003C5CA7" w:rsidRDefault="003E02B7">
      <w:pPr>
        <w:spacing w:after="0" w:line="259" w:lineRule="auto"/>
        <w:ind w:left="0" w:right="521" w:firstLine="0"/>
        <w:jc w:val="center"/>
      </w:pPr>
      <w:r>
        <w:rPr>
          <w:b/>
          <w:sz w:val="48"/>
        </w:rPr>
        <w:t>COLEGIO DEL PRADO</w:t>
      </w:r>
      <w:r>
        <w:rPr>
          <w:sz w:val="40"/>
        </w:rPr>
        <w:t xml:space="preserve"> </w:t>
      </w:r>
    </w:p>
    <w:p w14:paraId="3A423775" w14:textId="77777777" w:rsidR="003C5CA7" w:rsidRDefault="003E02B7">
      <w:pPr>
        <w:spacing w:after="82" w:line="259" w:lineRule="auto"/>
        <w:ind w:left="0" w:right="440" w:firstLine="0"/>
        <w:jc w:val="center"/>
      </w:pPr>
      <w:r>
        <w:rPr>
          <w:b/>
          <w:sz w:val="28"/>
        </w:rPr>
        <w:t xml:space="preserve"> </w:t>
      </w:r>
    </w:p>
    <w:p w14:paraId="19565DCC" w14:textId="3C23EDAE" w:rsidR="003C5CA7" w:rsidRDefault="003E02B7">
      <w:pPr>
        <w:spacing w:after="0" w:line="259" w:lineRule="auto"/>
        <w:ind w:right="518"/>
        <w:jc w:val="center"/>
      </w:pPr>
      <w:r>
        <w:rPr>
          <w:b/>
          <w:sz w:val="28"/>
        </w:rPr>
        <w:t xml:space="preserve">ESPACIO CURRICULAR: </w:t>
      </w:r>
      <w:r w:rsidR="004679ED">
        <w:rPr>
          <w:b/>
          <w:sz w:val="28"/>
        </w:rPr>
        <w:t>MAQUINAS Y EQUIPOS MINEROS</w:t>
      </w:r>
      <w:r>
        <w:rPr>
          <w:b/>
          <w:sz w:val="40"/>
        </w:rPr>
        <w:t xml:space="preserve"> </w:t>
      </w:r>
    </w:p>
    <w:p w14:paraId="215909DE" w14:textId="77777777" w:rsidR="003C5CA7" w:rsidRDefault="003E02B7">
      <w:pPr>
        <w:spacing w:after="0" w:line="259" w:lineRule="auto"/>
        <w:ind w:left="0" w:right="440" w:firstLine="0"/>
        <w:jc w:val="center"/>
      </w:pPr>
      <w:r>
        <w:rPr>
          <w:b/>
          <w:sz w:val="28"/>
        </w:rPr>
        <w:t xml:space="preserve"> </w:t>
      </w:r>
    </w:p>
    <w:p w14:paraId="6FDC4A4F" w14:textId="77777777" w:rsidR="003C5CA7" w:rsidRDefault="003E02B7">
      <w:pPr>
        <w:spacing w:after="0" w:line="259" w:lineRule="auto"/>
        <w:ind w:right="518"/>
        <w:jc w:val="center"/>
      </w:pPr>
      <w:r>
        <w:rPr>
          <w:b/>
          <w:sz w:val="28"/>
        </w:rPr>
        <w:t xml:space="preserve">CICLO: ORIENTADO </w:t>
      </w:r>
    </w:p>
    <w:p w14:paraId="711BAF88" w14:textId="77777777" w:rsidR="003C5CA7" w:rsidRDefault="003E02B7">
      <w:pPr>
        <w:spacing w:after="0" w:line="259" w:lineRule="auto"/>
        <w:ind w:left="427" w:right="1729" w:firstLine="0"/>
        <w:jc w:val="left"/>
      </w:pPr>
      <w:r>
        <w:rPr>
          <w:sz w:val="28"/>
        </w:rPr>
        <w:t xml:space="preserve"> </w:t>
      </w:r>
    </w:p>
    <w:p w14:paraId="4E29F7E8" w14:textId="77777777" w:rsidR="003C5CA7" w:rsidRDefault="003E02B7">
      <w:pPr>
        <w:spacing w:after="113" w:line="259" w:lineRule="auto"/>
        <w:ind w:left="1444" w:firstLine="0"/>
        <w:jc w:val="left"/>
      </w:pPr>
      <w:r>
        <w:rPr>
          <w:noProof/>
        </w:rPr>
        <w:drawing>
          <wp:inline distT="0" distB="0" distL="0" distR="0" wp14:anchorId="460BBA04" wp14:editId="4AEBF52F">
            <wp:extent cx="4255008" cy="567537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5008" cy="56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1850BB" w14:textId="77777777" w:rsidR="003C5CA7" w:rsidRDefault="003E02B7">
      <w:pPr>
        <w:spacing w:after="0" w:line="259" w:lineRule="auto"/>
        <w:ind w:left="427" w:firstLine="0"/>
        <w:jc w:val="left"/>
      </w:pPr>
      <w:r>
        <w:rPr>
          <w:sz w:val="28"/>
        </w:rPr>
        <w:t xml:space="preserve"> </w:t>
      </w:r>
    </w:p>
    <w:p w14:paraId="2EDDDA6B" w14:textId="77777777" w:rsidR="003C5CA7" w:rsidRDefault="003E02B7">
      <w:pPr>
        <w:spacing w:after="0" w:line="259" w:lineRule="auto"/>
        <w:ind w:left="427" w:firstLine="0"/>
        <w:jc w:val="left"/>
      </w:pPr>
      <w:r>
        <w:rPr>
          <w:sz w:val="28"/>
        </w:rPr>
        <w:t xml:space="preserve"> </w:t>
      </w:r>
    </w:p>
    <w:p w14:paraId="10111576" w14:textId="77777777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 xml:space="preserve">NIVEL: SECUNDARIO </w:t>
      </w:r>
    </w:p>
    <w:p w14:paraId="7A711A7E" w14:textId="77777777" w:rsidR="003C5CA7" w:rsidRDefault="003E02B7">
      <w:pPr>
        <w:spacing w:after="0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601250AD" w14:textId="788B9AAB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 xml:space="preserve">PROFESOR: </w:t>
      </w:r>
      <w:r w:rsidR="008C5FC4">
        <w:rPr>
          <w:b/>
          <w:sz w:val="28"/>
        </w:rPr>
        <w:t xml:space="preserve">Grgic Aldana </w:t>
      </w:r>
    </w:p>
    <w:p w14:paraId="39ADF542" w14:textId="77777777" w:rsidR="003C5CA7" w:rsidRDefault="003E02B7">
      <w:pPr>
        <w:spacing w:after="0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61A6BAD8" w14:textId="2CF53B39" w:rsidR="003C5CA7" w:rsidRDefault="004679ED">
      <w:pPr>
        <w:spacing w:after="0" w:line="259" w:lineRule="auto"/>
        <w:ind w:left="422"/>
        <w:jc w:val="left"/>
      </w:pPr>
      <w:r>
        <w:rPr>
          <w:b/>
          <w:sz w:val="28"/>
        </w:rPr>
        <w:t>CURSO: 5</w:t>
      </w:r>
      <w:r w:rsidR="003E02B7">
        <w:rPr>
          <w:b/>
          <w:sz w:val="28"/>
          <w:vertAlign w:val="superscript"/>
        </w:rPr>
        <w:t xml:space="preserve">to </w:t>
      </w:r>
      <w:r w:rsidR="003E02B7">
        <w:rPr>
          <w:b/>
          <w:sz w:val="28"/>
        </w:rPr>
        <w:t>A                                                CICLO LECTIVO: 202</w:t>
      </w:r>
      <w:r w:rsidR="00BB7E0A">
        <w:rPr>
          <w:b/>
          <w:sz w:val="28"/>
        </w:rPr>
        <w:t>4</w:t>
      </w:r>
      <w:r w:rsidR="003E02B7">
        <w:rPr>
          <w:b/>
          <w:sz w:val="28"/>
        </w:rPr>
        <w:t xml:space="preserve"> </w:t>
      </w:r>
    </w:p>
    <w:p w14:paraId="545AD073" w14:textId="77777777" w:rsidR="003C5CA7" w:rsidRDefault="003E02B7">
      <w:pPr>
        <w:spacing w:after="612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3AFBBFC4" w14:textId="77777777" w:rsidR="003C5CA7" w:rsidRDefault="003E02B7">
      <w:pPr>
        <w:spacing w:after="0" w:line="259" w:lineRule="auto"/>
        <w:ind w:left="427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6F8A2EF" w14:textId="107B7E89" w:rsidR="003C5CA7" w:rsidRDefault="003E02B7">
      <w:pPr>
        <w:spacing w:after="0" w:line="259" w:lineRule="auto"/>
        <w:ind w:left="422"/>
        <w:jc w:val="left"/>
      </w:pPr>
      <w:r>
        <w:rPr>
          <w:noProof/>
        </w:rPr>
        <w:drawing>
          <wp:inline distT="0" distB="0" distL="0" distR="0" wp14:anchorId="5929DBB9" wp14:editId="35DF2545">
            <wp:extent cx="1084769" cy="1161393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4769" cy="116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</w:t>
      </w:r>
      <w:r>
        <w:rPr>
          <w:rFonts w:ascii="Cambria" w:eastAsia="Cambria" w:hAnsi="Cambria" w:cs="Cambria"/>
        </w:rPr>
        <w:t xml:space="preserve"> </w:t>
      </w:r>
      <w:r w:rsidR="004679ED">
        <w:rPr>
          <w:rFonts w:ascii="Cambria" w:eastAsia="Cambria" w:hAnsi="Cambria" w:cs="Cambria"/>
          <w:b/>
        </w:rPr>
        <w:t>Máquinas y Equipos Mineros              5</w:t>
      </w:r>
      <w:r>
        <w:rPr>
          <w:rFonts w:ascii="Cambria" w:eastAsia="Cambria" w:hAnsi="Cambria" w:cs="Cambria"/>
          <w:b/>
        </w:rPr>
        <w:t>°A           A</w:t>
      </w:r>
      <w:r w:rsidR="008C5FC4">
        <w:rPr>
          <w:rFonts w:ascii="Cambria" w:eastAsia="Cambria" w:hAnsi="Cambria" w:cs="Cambria"/>
          <w:b/>
        </w:rPr>
        <w:t>ldana Grgic</w:t>
      </w:r>
      <w:r>
        <w:rPr>
          <w:rFonts w:ascii="Cambria" w:eastAsia="Cambria" w:hAnsi="Cambria" w:cs="Cambria"/>
          <w:b/>
        </w:rPr>
        <w:t xml:space="preserve"> </w:t>
      </w:r>
    </w:p>
    <w:p w14:paraId="6B8F97C5" w14:textId="0C4F7C07" w:rsidR="003C5CA7" w:rsidRDefault="003E02B7">
      <w:pPr>
        <w:spacing w:after="0" w:line="259" w:lineRule="auto"/>
        <w:ind w:left="422"/>
        <w:jc w:val="left"/>
      </w:pPr>
      <w:r>
        <w:rPr>
          <w:rFonts w:ascii="Cambria" w:eastAsia="Cambria" w:hAnsi="Cambria" w:cs="Cambria"/>
          <w:b/>
        </w:rPr>
        <w:t xml:space="preserve">Colegio del Prado </w:t>
      </w:r>
      <w:r w:rsidR="00450042">
        <w:rPr>
          <w:rFonts w:ascii="Cambria" w:eastAsia="Cambria" w:hAnsi="Cambria" w:cs="Cambria"/>
          <w:b/>
        </w:rPr>
        <w:t xml:space="preserve">                                                                                                 </w:t>
      </w:r>
      <w:r w:rsidR="00BB7E0A">
        <w:rPr>
          <w:rFonts w:ascii="Cambria" w:eastAsia="Cambria" w:hAnsi="Cambria" w:cs="Cambria"/>
          <w:b/>
        </w:rPr>
        <w:t xml:space="preserve">                            2024</w:t>
      </w:r>
    </w:p>
    <w:p w14:paraId="70FC5E27" w14:textId="77777777" w:rsid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</w:rPr>
      </w:pPr>
    </w:p>
    <w:p w14:paraId="7EBE3E73" w14:textId="39CD1D19" w:rsidR="003C5CA7" w:rsidRP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  <w:u w:val="single"/>
        </w:rPr>
      </w:pPr>
      <w:r w:rsidRPr="003E02B7">
        <w:rPr>
          <w:b/>
          <w:bCs/>
          <w:u w:val="single"/>
        </w:rPr>
        <w:t xml:space="preserve">PROGRAMA DE EXAMEN DE </w:t>
      </w:r>
      <w:r w:rsidR="004679ED">
        <w:rPr>
          <w:b/>
          <w:bCs/>
          <w:u w:val="single"/>
        </w:rPr>
        <w:t>MAQUINAS Y EQUIPOS MINEROS</w:t>
      </w:r>
      <w:r w:rsidRPr="003E02B7">
        <w:rPr>
          <w:b/>
          <w:bCs/>
          <w:u w:val="single"/>
        </w:rPr>
        <w:t xml:space="preserve"> </w:t>
      </w:r>
    </w:p>
    <w:p w14:paraId="62B280BF" w14:textId="77777777" w:rsidR="003E02B7" w:rsidRP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</w:rPr>
      </w:pPr>
    </w:p>
    <w:p w14:paraId="636EB28B" w14:textId="77777777" w:rsidR="003C5CA7" w:rsidRDefault="003E02B7">
      <w:pPr>
        <w:spacing w:after="0" w:line="259" w:lineRule="auto"/>
        <w:ind w:left="427" w:firstLine="0"/>
        <w:jc w:val="left"/>
      </w:pPr>
      <w:r>
        <w:t xml:space="preserve"> </w:t>
      </w:r>
    </w:p>
    <w:p w14:paraId="31B323CD" w14:textId="77777777" w:rsidR="00E83B26" w:rsidRPr="001F611D" w:rsidRDefault="00216A60" w:rsidP="00E83B26">
      <w:pPr>
        <w:pStyle w:val="Normal1"/>
        <w:spacing w:after="0"/>
        <w:rPr>
          <w:rFonts w:ascii="Arial" w:hAnsi="Arial" w:cs="Arial"/>
          <w:bCs/>
        </w:rPr>
      </w:pPr>
      <w:r w:rsidRPr="001F611D">
        <w:rPr>
          <w:rFonts w:ascii="Arial" w:hAnsi="Arial" w:cs="Arial"/>
          <w:b/>
        </w:rPr>
        <w:t xml:space="preserve">Unidad I: </w:t>
      </w:r>
      <w:r w:rsidR="00E83B26" w:rsidRPr="001F611D">
        <w:rPr>
          <w:rFonts w:ascii="Arial" w:hAnsi="Arial" w:cs="Arial"/>
          <w:b/>
          <w:lang w:val="es-ES"/>
        </w:rPr>
        <w:t>MÉTODOS MINEROS</w:t>
      </w:r>
      <w:r w:rsidR="00E83B26" w:rsidRPr="001F611D">
        <w:rPr>
          <w:rFonts w:ascii="Arial" w:hAnsi="Arial" w:cs="Arial"/>
          <w:lang w:val="es-ES"/>
        </w:rPr>
        <w:t xml:space="preserve"> </w:t>
      </w:r>
    </w:p>
    <w:p w14:paraId="19A92C84" w14:textId="40712E56" w:rsidR="00E83B26" w:rsidRPr="001F611D" w:rsidRDefault="00E83B26" w:rsidP="00E83B26">
      <w:pPr>
        <w:pStyle w:val="Normal1"/>
        <w:spacing w:after="0"/>
        <w:rPr>
          <w:rFonts w:ascii="Arial" w:hAnsi="Arial" w:cs="Arial"/>
          <w:bCs/>
        </w:rPr>
      </w:pPr>
      <w:r w:rsidRPr="001F611D">
        <w:rPr>
          <w:rFonts w:ascii="Arial" w:hAnsi="Arial" w:cs="Arial"/>
          <w:bCs/>
        </w:rPr>
        <w:t xml:space="preserve">Introducción, Definición, Clasificación, Métodos por minería a Cielo Abierto, Métodos por minería subterránea, Métodos por sondeo, Métodos por dragado, Procesos mineros.       </w:t>
      </w:r>
    </w:p>
    <w:p w14:paraId="393EE27F" w14:textId="567DBA64" w:rsidR="00216A60" w:rsidRPr="001F611D" w:rsidRDefault="00216A60" w:rsidP="00E83B26">
      <w:pPr>
        <w:spacing w:after="0" w:line="259" w:lineRule="auto"/>
        <w:ind w:left="-5"/>
        <w:jc w:val="left"/>
      </w:pPr>
    </w:p>
    <w:p w14:paraId="59B63460" w14:textId="77777777" w:rsidR="00E83B26" w:rsidRPr="001F611D" w:rsidRDefault="003E02B7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  <w:b/>
        </w:rPr>
        <w:t xml:space="preserve">Unidad II: </w:t>
      </w:r>
      <w:r w:rsidR="00E83B26" w:rsidRPr="001F611D">
        <w:rPr>
          <w:rFonts w:ascii="Arial" w:hAnsi="Arial" w:cs="Arial"/>
        </w:rPr>
        <w:t>C</w:t>
      </w:r>
      <w:r w:rsidR="00E83B26" w:rsidRPr="001F611D">
        <w:rPr>
          <w:rFonts w:ascii="Arial" w:hAnsi="Arial" w:cs="Arial"/>
          <w:b/>
        </w:rPr>
        <w:t>OMPRESORES</w:t>
      </w:r>
      <w:r w:rsidR="00E83B26" w:rsidRPr="001F611D">
        <w:rPr>
          <w:rFonts w:ascii="Arial" w:hAnsi="Arial" w:cs="Arial"/>
        </w:rPr>
        <w:t xml:space="preserve">   </w:t>
      </w:r>
    </w:p>
    <w:p w14:paraId="685A8CD8" w14:textId="06CC97AA" w:rsidR="003C5CA7" w:rsidRPr="001F611D" w:rsidRDefault="00E83B26" w:rsidP="001F611D">
      <w:pPr>
        <w:pStyle w:val="Normal1"/>
        <w:spacing w:after="0"/>
        <w:rPr>
          <w:rFonts w:ascii="Arial" w:hAnsi="Arial" w:cs="Arial"/>
          <w:lang w:val="es-ES_tradnl"/>
        </w:rPr>
      </w:pPr>
      <w:r w:rsidRPr="001F611D">
        <w:rPr>
          <w:rFonts w:ascii="Arial" w:hAnsi="Arial" w:cs="Arial"/>
          <w:lang w:val="es-ES_tradnl"/>
        </w:rPr>
        <w:t xml:space="preserve">Introducción, Definición, Tipos, De paletas, De tornillo, De pistón, Funcionamiento, Ventajas, Desventajas, Rendimiento, Refrigeración, Sellado, Lubricación.    </w:t>
      </w:r>
    </w:p>
    <w:p w14:paraId="71E3059C" w14:textId="77777777" w:rsidR="001F611D" w:rsidRPr="001F611D" w:rsidRDefault="001F611D" w:rsidP="001F611D">
      <w:pPr>
        <w:pStyle w:val="Normal1"/>
        <w:spacing w:after="0"/>
        <w:rPr>
          <w:rFonts w:ascii="Arial" w:hAnsi="Arial" w:cs="Arial"/>
          <w:lang w:val="es-ES_tradnl"/>
        </w:rPr>
      </w:pPr>
    </w:p>
    <w:p w14:paraId="4388FBD5" w14:textId="77777777" w:rsidR="00E83B26" w:rsidRPr="001F611D" w:rsidRDefault="003E02B7" w:rsidP="001F611D">
      <w:pPr>
        <w:pStyle w:val="Normal1"/>
        <w:spacing w:after="0"/>
        <w:rPr>
          <w:rFonts w:ascii="Arial" w:hAnsi="Arial" w:cs="Arial"/>
          <w:lang w:val="es-ES_tradnl"/>
        </w:rPr>
      </w:pPr>
      <w:r w:rsidRPr="001F611D">
        <w:rPr>
          <w:rFonts w:ascii="Arial" w:hAnsi="Arial" w:cs="Arial"/>
          <w:b/>
        </w:rPr>
        <w:t xml:space="preserve">Unidad III: </w:t>
      </w:r>
      <w:r w:rsidR="00E83B26" w:rsidRPr="001F611D">
        <w:rPr>
          <w:rFonts w:ascii="Arial" w:hAnsi="Arial" w:cs="Arial"/>
          <w:b/>
          <w:lang w:val="es-ES_tradnl"/>
        </w:rPr>
        <w:t>PERFORADORAS</w:t>
      </w:r>
      <w:r w:rsidR="00E83B26" w:rsidRPr="001F611D">
        <w:rPr>
          <w:rFonts w:ascii="Arial" w:hAnsi="Arial" w:cs="Arial"/>
          <w:lang w:val="es-ES_tradnl"/>
        </w:rPr>
        <w:t xml:space="preserve"> </w:t>
      </w:r>
    </w:p>
    <w:p w14:paraId="0DBB7B1E" w14:textId="3D77EABE" w:rsidR="00E83B26" w:rsidRPr="001F611D" w:rsidRDefault="00E83B26" w:rsidP="001F611D">
      <w:pPr>
        <w:pStyle w:val="Normal1"/>
        <w:spacing w:after="0"/>
        <w:rPr>
          <w:rFonts w:ascii="Arial" w:hAnsi="Arial" w:cs="Arial"/>
          <w:lang w:val="es-ES_tradnl"/>
        </w:rPr>
      </w:pPr>
      <w:r w:rsidRPr="001F611D">
        <w:rPr>
          <w:rFonts w:ascii="Arial" w:hAnsi="Arial" w:cs="Arial"/>
          <w:lang w:val="es-ES_tradnl"/>
        </w:rPr>
        <w:t xml:space="preserve">Introducción, Métodos de perforación, Principios de la perforación, Sistemas mecánicos, Perforación </w:t>
      </w:r>
      <w:proofErr w:type="spellStart"/>
      <w:r w:rsidRPr="001F611D">
        <w:rPr>
          <w:rFonts w:ascii="Arial" w:hAnsi="Arial" w:cs="Arial"/>
          <w:lang w:val="es-ES_tradnl"/>
        </w:rPr>
        <w:t>Rotopercutiva</w:t>
      </w:r>
      <w:proofErr w:type="spellEnd"/>
      <w:r w:rsidRPr="001F611D">
        <w:rPr>
          <w:rFonts w:ascii="Arial" w:hAnsi="Arial" w:cs="Arial"/>
          <w:lang w:val="es-ES_tradnl"/>
        </w:rPr>
        <w:t xml:space="preserve">, Sistemas de perforación, Máquina perforadora, Barra perforadora, Herramientas de perforación, Sistema </w:t>
      </w:r>
      <w:proofErr w:type="spellStart"/>
      <w:r w:rsidRPr="001F611D">
        <w:rPr>
          <w:rFonts w:ascii="Arial" w:hAnsi="Arial" w:cs="Arial"/>
          <w:lang w:val="es-ES_tradnl"/>
        </w:rPr>
        <w:t>rotopercutivos</w:t>
      </w:r>
      <w:proofErr w:type="spellEnd"/>
      <w:r w:rsidRPr="001F611D">
        <w:rPr>
          <w:rFonts w:ascii="Arial" w:hAnsi="Arial" w:cs="Arial"/>
          <w:lang w:val="es-ES_tradnl"/>
        </w:rPr>
        <w:t xml:space="preserve"> Neumáticos, Martillo a la cabeza, Martillo de fondo (DTH), Sistemas rotativos, Fundamentos de la Perforación, Martillo neumático, Martillo hidráulico, Perforadoras neumáticas de cabeza, </w:t>
      </w:r>
      <w:proofErr w:type="spellStart"/>
      <w:r w:rsidRPr="001F611D">
        <w:rPr>
          <w:rFonts w:ascii="Arial" w:hAnsi="Arial" w:cs="Arial"/>
          <w:lang w:val="es-ES_tradnl"/>
        </w:rPr>
        <w:t>Drifter</w:t>
      </w:r>
      <w:proofErr w:type="spellEnd"/>
      <w:r w:rsidRPr="001F611D">
        <w:rPr>
          <w:rFonts w:ascii="Arial" w:hAnsi="Arial" w:cs="Arial"/>
          <w:lang w:val="es-ES_tradnl"/>
        </w:rPr>
        <w:t xml:space="preserve">, </w:t>
      </w:r>
      <w:proofErr w:type="spellStart"/>
      <w:r w:rsidRPr="001F611D">
        <w:rPr>
          <w:rFonts w:ascii="Arial" w:hAnsi="Arial" w:cs="Arial"/>
          <w:lang w:val="es-ES_tradnl"/>
        </w:rPr>
        <w:t>Hammer</w:t>
      </w:r>
      <w:proofErr w:type="spellEnd"/>
      <w:r w:rsidRPr="001F611D">
        <w:rPr>
          <w:rFonts w:ascii="Arial" w:hAnsi="Arial" w:cs="Arial"/>
          <w:lang w:val="es-ES_tradnl"/>
        </w:rPr>
        <w:t xml:space="preserve">, </w:t>
      </w:r>
      <w:proofErr w:type="spellStart"/>
      <w:r w:rsidRPr="001F611D">
        <w:rPr>
          <w:rFonts w:ascii="Arial" w:hAnsi="Arial" w:cs="Arial"/>
          <w:lang w:val="es-ES_tradnl"/>
        </w:rPr>
        <w:t>Stoper</w:t>
      </w:r>
      <w:proofErr w:type="spellEnd"/>
      <w:r w:rsidRPr="001F611D">
        <w:rPr>
          <w:rFonts w:ascii="Arial" w:hAnsi="Arial" w:cs="Arial"/>
          <w:lang w:val="es-ES_tradnl"/>
        </w:rPr>
        <w:t xml:space="preserve">, Jack </w:t>
      </w:r>
      <w:proofErr w:type="spellStart"/>
      <w:r w:rsidRPr="001F611D">
        <w:rPr>
          <w:rFonts w:ascii="Arial" w:hAnsi="Arial" w:cs="Arial"/>
          <w:lang w:val="es-ES_tradnl"/>
        </w:rPr>
        <w:t>Leg</w:t>
      </w:r>
      <w:proofErr w:type="spellEnd"/>
      <w:r w:rsidRPr="001F611D">
        <w:rPr>
          <w:rFonts w:ascii="Arial" w:hAnsi="Arial" w:cs="Arial"/>
          <w:lang w:val="es-ES_tradnl"/>
        </w:rPr>
        <w:t xml:space="preserve">, Perforadoras hidráulicas de cabeza, Martillo de fondo. Accesorios de perforación, Tipos, Barrenos integrales, Adaptador de culata, Barra de extensión, Manguito, Broca, Roscas, Elección de aceros, Sistemas de montajes.           </w:t>
      </w:r>
    </w:p>
    <w:p w14:paraId="70E7703F" w14:textId="1B4DD5E3" w:rsidR="003C5CA7" w:rsidRPr="001F611D" w:rsidRDefault="00E83B26" w:rsidP="001F611D">
      <w:pPr>
        <w:pStyle w:val="Normal1"/>
        <w:spacing w:after="0"/>
        <w:rPr>
          <w:rFonts w:ascii="Arial" w:hAnsi="Arial" w:cs="Arial"/>
          <w:lang w:val="es-ES_tradnl"/>
        </w:rPr>
      </w:pPr>
      <w:r w:rsidRPr="001F611D">
        <w:rPr>
          <w:rFonts w:ascii="Arial" w:hAnsi="Arial" w:cs="Arial"/>
          <w:lang w:val="es-ES_tradnl"/>
        </w:rPr>
        <w:t xml:space="preserve"> </w:t>
      </w:r>
    </w:p>
    <w:p w14:paraId="0A1CCCCE" w14:textId="77777777" w:rsidR="00E83B26" w:rsidRPr="001F611D" w:rsidRDefault="003E02B7" w:rsidP="001F611D">
      <w:pPr>
        <w:pStyle w:val="Normal1"/>
        <w:spacing w:after="0"/>
        <w:rPr>
          <w:rFonts w:ascii="Arial" w:hAnsi="Arial" w:cs="Arial"/>
          <w:b/>
          <w:lang w:val="es-ES_tradnl"/>
        </w:rPr>
      </w:pPr>
      <w:r w:rsidRPr="001F611D">
        <w:rPr>
          <w:rFonts w:ascii="Arial" w:hAnsi="Arial" w:cs="Arial"/>
          <w:b/>
        </w:rPr>
        <w:t xml:space="preserve">Unidad IV: </w:t>
      </w:r>
      <w:r w:rsidR="00E83B26" w:rsidRPr="001F611D">
        <w:rPr>
          <w:rFonts w:ascii="Arial" w:hAnsi="Arial" w:cs="Arial"/>
          <w:b/>
        </w:rPr>
        <w:t>EQUIPOS DE ACARREO</w:t>
      </w:r>
    </w:p>
    <w:p w14:paraId="0DE9BF79" w14:textId="77777777" w:rsidR="00E83B26" w:rsidRPr="001F611D" w:rsidRDefault="00E83B26" w:rsidP="001F611D">
      <w:pPr>
        <w:pStyle w:val="Normal1"/>
        <w:tabs>
          <w:tab w:val="left" w:pos="7611"/>
        </w:tabs>
        <w:spacing w:after="0"/>
        <w:rPr>
          <w:rFonts w:ascii="Arial" w:hAnsi="Arial" w:cs="Arial"/>
          <w:bCs/>
        </w:rPr>
      </w:pPr>
      <w:r w:rsidRPr="001F611D">
        <w:rPr>
          <w:rFonts w:ascii="Arial" w:hAnsi="Arial" w:cs="Arial"/>
          <w:bCs/>
        </w:rPr>
        <w:t xml:space="preserve">Introducción, Definición, Generalidades, Clasificación, Unidades discretas, Flujo continuo, Sin acarreo, Acarreo mínimo, Palas eléctricas Mineras o de Cable, Ventajas, Desventajas, Factores influyentes, Retroexcavadoras y excavadoras, Funciones, Pala hidráulica, Pala neumática, </w:t>
      </w:r>
      <w:proofErr w:type="spellStart"/>
      <w:r w:rsidRPr="001F611D">
        <w:rPr>
          <w:rFonts w:ascii="Arial" w:hAnsi="Arial" w:cs="Arial"/>
          <w:bCs/>
        </w:rPr>
        <w:t>Rotopalas</w:t>
      </w:r>
      <w:proofErr w:type="spellEnd"/>
      <w:r w:rsidRPr="001F611D">
        <w:rPr>
          <w:rFonts w:ascii="Arial" w:hAnsi="Arial" w:cs="Arial"/>
          <w:bCs/>
        </w:rPr>
        <w:t xml:space="preserve"> o excavadoras de Baldes, Dragadoras o </w:t>
      </w:r>
      <w:proofErr w:type="spellStart"/>
      <w:r w:rsidRPr="001F611D">
        <w:rPr>
          <w:rFonts w:ascii="Arial" w:hAnsi="Arial" w:cs="Arial"/>
          <w:bCs/>
        </w:rPr>
        <w:t>dragalinas</w:t>
      </w:r>
      <w:proofErr w:type="spellEnd"/>
      <w:r w:rsidRPr="001F611D">
        <w:rPr>
          <w:rFonts w:ascii="Arial" w:hAnsi="Arial" w:cs="Arial"/>
          <w:bCs/>
        </w:rPr>
        <w:t xml:space="preserve">, Palas cargadoras frontales.    </w:t>
      </w:r>
    </w:p>
    <w:p w14:paraId="1A63F056" w14:textId="4897FEF5" w:rsidR="00D42B90" w:rsidRPr="001F611D" w:rsidRDefault="00D42B90" w:rsidP="00E83B26">
      <w:pPr>
        <w:spacing w:after="0" w:line="259" w:lineRule="auto"/>
        <w:ind w:left="-5"/>
        <w:jc w:val="left"/>
        <w:rPr>
          <w:rFonts w:eastAsia="Calibri"/>
        </w:rPr>
      </w:pPr>
    </w:p>
    <w:p w14:paraId="6DFE7470" w14:textId="77777777" w:rsidR="001F611D" w:rsidRPr="001F611D" w:rsidRDefault="00D42B90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  <w:b/>
        </w:rPr>
        <w:t xml:space="preserve">Unidad V: </w:t>
      </w:r>
      <w:r w:rsidR="001F611D" w:rsidRPr="001F611D">
        <w:rPr>
          <w:rFonts w:ascii="Arial" w:hAnsi="Arial" w:cs="Arial"/>
          <w:b/>
        </w:rPr>
        <w:t xml:space="preserve">SISTEMAS DE TRANSPORTE </w:t>
      </w:r>
    </w:p>
    <w:p w14:paraId="75D29959" w14:textId="14132D8D" w:rsidR="00D42B90" w:rsidRPr="001F611D" w:rsidRDefault="001F611D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</w:rPr>
        <w:t>Reseña, Clasificación, Según la inclinación del recorrido, Transporte inclinado, Transporte horizontal, Transporte vertical, Según la continuidad, Transporte continuo, Transporte discontinuo, Otros, Mecánicos, No mecánicos.</w:t>
      </w:r>
    </w:p>
    <w:p w14:paraId="3EC723A9" w14:textId="77777777" w:rsidR="001F611D" w:rsidRPr="001F611D" w:rsidRDefault="001F611D" w:rsidP="001F611D">
      <w:pPr>
        <w:pStyle w:val="Normal1"/>
        <w:spacing w:after="0"/>
        <w:rPr>
          <w:rFonts w:ascii="Arial" w:hAnsi="Arial" w:cs="Arial"/>
        </w:rPr>
      </w:pPr>
    </w:p>
    <w:p w14:paraId="69B97B01" w14:textId="77777777" w:rsidR="001F611D" w:rsidRPr="001F611D" w:rsidRDefault="00D42B90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  <w:b/>
        </w:rPr>
        <w:t xml:space="preserve">Unidad VI: </w:t>
      </w:r>
      <w:r w:rsidR="001F611D" w:rsidRPr="001F611D">
        <w:rPr>
          <w:rFonts w:ascii="Arial" w:hAnsi="Arial" w:cs="Arial"/>
          <w:b/>
        </w:rPr>
        <w:t>CAMIONES</w:t>
      </w:r>
    </w:p>
    <w:p w14:paraId="0BB0C649" w14:textId="77777777" w:rsidR="001F611D" w:rsidRPr="001F611D" w:rsidRDefault="001F611D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</w:rPr>
        <w:t>Tipos, Unidad discreta, Flujo continuo, Sin camino fijo, Con camino fijo, Camiones, Camiones bajo perfil (LHD), Camión articulado, Camión carretero, Trenes, Características, Aplicaciones, Ventajas, Desventajas.</w:t>
      </w:r>
    </w:p>
    <w:p w14:paraId="38FFB4E1" w14:textId="5D92F478" w:rsidR="00D42B90" w:rsidRPr="001F611D" w:rsidRDefault="00D42B90" w:rsidP="001F611D">
      <w:pPr>
        <w:spacing w:after="0" w:line="259" w:lineRule="auto"/>
        <w:ind w:left="-5"/>
        <w:jc w:val="left"/>
      </w:pPr>
    </w:p>
    <w:p w14:paraId="1C1461CE" w14:textId="77777777" w:rsidR="001F611D" w:rsidRPr="001F611D" w:rsidRDefault="00D42B90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  <w:b/>
        </w:rPr>
        <w:t xml:space="preserve">Unidad VII: </w:t>
      </w:r>
      <w:r w:rsidR="001F611D" w:rsidRPr="001F611D">
        <w:rPr>
          <w:rFonts w:ascii="Arial" w:hAnsi="Arial" w:cs="Arial"/>
          <w:b/>
        </w:rPr>
        <w:t xml:space="preserve">CINTAS TRANSPORTADORAS </w:t>
      </w:r>
    </w:p>
    <w:p w14:paraId="54F8D754" w14:textId="7218C37D" w:rsidR="001F611D" w:rsidRPr="001F611D" w:rsidRDefault="001F611D" w:rsidP="001F611D">
      <w:pPr>
        <w:pStyle w:val="Normal1"/>
        <w:spacing w:after="0"/>
        <w:rPr>
          <w:rFonts w:ascii="Arial" w:hAnsi="Arial" w:cs="Arial"/>
        </w:rPr>
      </w:pPr>
      <w:r w:rsidRPr="001F611D">
        <w:rPr>
          <w:rFonts w:ascii="Arial" w:hAnsi="Arial" w:cs="Arial"/>
        </w:rPr>
        <w:t xml:space="preserve">Introducción, Definición, Clasificación, Composición, Partes, Usos.   </w:t>
      </w:r>
    </w:p>
    <w:p w14:paraId="44CADDE6" w14:textId="692DC611" w:rsidR="00D42B90" w:rsidRPr="00D42B90" w:rsidRDefault="00D42B90" w:rsidP="001F611D">
      <w:pPr>
        <w:spacing w:after="0" w:line="259" w:lineRule="auto"/>
        <w:ind w:left="-5"/>
        <w:jc w:val="left"/>
        <w:rPr>
          <w:b/>
        </w:rPr>
      </w:pPr>
    </w:p>
    <w:p w14:paraId="35AFA94E" w14:textId="696993E5" w:rsidR="00D42B90" w:rsidRPr="00D42B90" w:rsidRDefault="00D42B90" w:rsidP="00D42B90">
      <w:pPr>
        <w:spacing w:after="0" w:line="259" w:lineRule="auto"/>
        <w:ind w:left="-5"/>
        <w:jc w:val="left"/>
      </w:pPr>
    </w:p>
    <w:sectPr w:rsidR="00D42B90" w:rsidRPr="00D42B90">
      <w:pgSz w:w="11906" w:h="16838"/>
      <w:pgMar w:top="708" w:right="758" w:bottom="70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A7"/>
    <w:rsid w:val="001F611D"/>
    <w:rsid w:val="00216A60"/>
    <w:rsid w:val="003C5CA7"/>
    <w:rsid w:val="003E02B7"/>
    <w:rsid w:val="00450042"/>
    <w:rsid w:val="004679ED"/>
    <w:rsid w:val="005B47C2"/>
    <w:rsid w:val="00601BC5"/>
    <w:rsid w:val="00893CB9"/>
    <w:rsid w:val="008C5FC4"/>
    <w:rsid w:val="00BB7E0A"/>
    <w:rsid w:val="00D42B90"/>
    <w:rsid w:val="00E8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E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3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60"/>
    <w:rPr>
      <w:rFonts w:ascii="Tahoma" w:eastAsia="Arial" w:hAnsi="Tahoma" w:cs="Tahoma"/>
      <w:color w:val="000000"/>
      <w:sz w:val="16"/>
      <w:szCs w:val="16"/>
    </w:rPr>
  </w:style>
  <w:style w:type="paragraph" w:customStyle="1" w:styleId="Normal1">
    <w:name w:val="Normal1"/>
    <w:rsid w:val="00E83B26"/>
    <w:rPr>
      <w:rFonts w:ascii="Calibri" w:eastAsia="Calibri" w:hAnsi="Calibri" w:cs="Calibri"/>
      <w:kern w:val="0"/>
      <w:lang w:eastAsia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3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60"/>
    <w:rPr>
      <w:rFonts w:ascii="Tahoma" w:eastAsia="Arial" w:hAnsi="Tahoma" w:cs="Tahoma"/>
      <w:color w:val="000000"/>
      <w:sz w:val="16"/>
      <w:szCs w:val="16"/>
    </w:rPr>
  </w:style>
  <w:style w:type="paragraph" w:customStyle="1" w:styleId="Normal1">
    <w:name w:val="Normal1"/>
    <w:rsid w:val="00E83B26"/>
    <w:rPr>
      <w:rFonts w:ascii="Calibri" w:eastAsia="Calibri" w:hAnsi="Calibri" w:cs="Calibri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Messinese</dc:creator>
  <cp:lastModifiedBy>Aldana Nicole Grgic</cp:lastModifiedBy>
  <cp:revision>5</cp:revision>
  <cp:lastPrinted>2024-03-05T23:13:00Z</cp:lastPrinted>
  <dcterms:created xsi:type="dcterms:W3CDTF">2023-07-25T17:23:00Z</dcterms:created>
  <dcterms:modified xsi:type="dcterms:W3CDTF">2024-03-05T23:13:00Z</dcterms:modified>
</cp:coreProperties>
</file>