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F08" w:rsidRDefault="00292F08" w:rsidP="00292F08">
      <w:pPr>
        <w:shd w:val="clear" w:color="auto" w:fill="FFFFFF"/>
        <w:spacing w:before="100" w:beforeAutospacing="1" w:after="360" w:line="240" w:lineRule="auto"/>
        <w:jc w:val="center"/>
        <w:rPr>
          <w:rFonts w:ascii="Arial" w:eastAsia="Times New Roman" w:hAnsi="Arial" w:cs="Arial"/>
          <w:color w:val="404040"/>
          <w:lang w:eastAsia="es-AR"/>
        </w:rPr>
      </w:pPr>
      <w:r w:rsidRPr="00292F08">
        <w:rPr>
          <w:rFonts w:ascii="Arial" w:eastAsia="Times New Roman" w:hAnsi="Arial" w:cs="Arial"/>
          <w:color w:val="404040"/>
          <w:lang w:eastAsia="es-AR"/>
        </w:rPr>
        <w:drawing>
          <wp:inline distT="0" distB="0" distL="0" distR="0" wp14:anchorId="5B1C421C" wp14:editId="66210F4D">
            <wp:extent cx="5400040" cy="3037523"/>
            <wp:effectExtent l="0" t="0" r="0" b="0"/>
            <wp:docPr id="3" name="Imagen 3" descr="Inicio del Ciclo Lectivo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icio del Ciclo Lectivo 20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3037523"/>
                    </a:xfrm>
                    <a:prstGeom prst="rect">
                      <a:avLst/>
                    </a:prstGeom>
                    <a:noFill/>
                    <a:ln>
                      <a:noFill/>
                    </a:ln>
                  </pic:spPr>
                </pic:pic>
              </a:graphicData>
            </a:graphic>
          </wp:inline>
        </w:drawing>
      </w:r>
    </w:p>
    <w:p w:rsidR="00E028A3" w:rsidRPr="00292F08" w:rsidRDefault="00E028A3" w:rsidP="00292F08">
      <w:pPr>
        <w:shd w:val="clear" w:color="auto" w:fill="FFFFFF"/>
        <w:spacing w:before="100" w:beforeAutospacing="1" w:after="360" w:line="240" w:lineRule="auto"/>
        <w:jc w:val="center"/>
        <w:rPr>
          <w:rFonts w:ascii="Arial" w:eastAsia="Times New Roman" w:hAnsi="Arial" w:cs="Arial"/>
          <w:b/>
          <w:color w:val="404040"/>
          <w:lang w:eastAsia="es-AR"/>
        </w:rPr>
      </w:pPr>
      <w:bookmarkStart w:id="0" w:name="_GoBack"/>
      <w:r w:rsidRPr="00292F08">
        <w:rPr>
          <w:rFonts w:ascii="Arial" w:eastAsia="Times New Roman" w:hAnsi="Arial" w:cs="Arial"/>
          <w:b/>
          <w:color w:val="404040"/>
          <w:lang w:eastAsia="es-AR"/>
        </w:rPr>
        <w:t>PROPUESTA PEDAGÓGICA PARA EL ALUMNO</w:t>
      </w:r>
    </w:p>
    <w:p w:rsidR="00E028A3" w:rsidRPr="00292F08" w:rsidRDefault="00E028A3" w:rsidP="00F462B3">
      <w:pPr>
        <w:shd w:val="clear" w:color="auto" w:fill="FFFFFF"/>
        <w:spacing w:before="100" w:beforeAutospacing="1" w:after="360" w:line="240" w:lineRule="auto"/>
        <w:jc w:val="both"/>
        <w:rPr>
          <w:rFonts w:ascii="Arial" w:eastAsia="Times New Roman" w:hAnsi="Arial" w:cs="Arial"/>
          <w:b/>
          <w:color w:val="404040"/>
          <w:lang w:eastAsia="es-AR"/>
        </w:rPr>
      </w:pPr>
      <w:r w:rsidRPr="00292F08">
        <w:rPr>
          <w:rFonts w:ascii="Arial" w:eastAsia="Times New Roman" w:hAnsi="Arial" w:cs="Arial"/>
          <w:b/>
          <w:color w:val="404040"/>
          <w:lang w:eastAsia="es-AR"/>
        </w:rPr>
        <w:t>Propósito general:</w:t>
      </w:r>
    </w:p>
    <w:p w:rsidR="00E028A3" w:rsidRPr="00292F08" w:rsidRDefault="00E028A3" w:rsidP="00E028A3">
      <w:pPr>
        <w:pStyle w:val="Prrafodelista"/>
        <w:numPr>
          <w:ilvl w:val="0"/>
          <w:numId w:val="4"/>
        </w:numPr>
        <w:shd w:val="clear" w:color="auto" w:fill="FFFFFF"/>
        <w:spacing w:before="100" w:beforeAutospacing="1" w:after="360" w:line="240" w:lineRule="auto"/>
        <w:jc w:val="both"/>
        <w:rPr>
          <w:rFonts w:ascii="Arial" w:eastAsia="Times New Roman" w:hAnsi="Arial" w:cs="Arial"/>
          <w:b/>
          <w:color w:val="404040"/>
          <w:lang w:eastAsia="es-AR"/>
        </w:rPr>
      </w:pPr>
      <w:r w:rsidRPr="00292F08">
        <w:rPr>
          <w:rFonts w:ascii="Arial" w:eastAsia="Times New Roman" w:hAnsi="Arial" w:cs="Arial"/>
          <w:b/>
          <w:color w:val="404040"/>
          <w:lang w:eastAsia="es-AR"/>
        </w:rPr>
        <w:t xml:space="preserve">Brindar un conjunto de herramientas para el abordaje de la lectura comprensiva a partir de un marco teórico de referencia y herramientas </w:t>
      </w:r>
      <w:r w:rsidR="008A00BB" w:rsidRPr="00292F08">
        <w:rPr>
          <w:rFonts w:ascii="Arial" w:eastAsia="Times New Roman" w:hAnsi="Arial" w:cs="Arial"/>
          <w:b/>
          <w:color w:val="404040"/>
          <w:lang w:eastAsia="es-AR"/>
        </w:rPr>
        <w:t>lingüísticas</w:t>
      </w:r>
      <w:r w:rsidR="00292F08" w:rsidRPr="00292F08">
        <w:rPr>
          <w:rFonts w:ascii="Arial" w:eastAsia="Times New Roman" w:hAnsi="Arial" w:cs="Arial"/>
          <w:b/>
          <w:color w:val="404040"/>
          <w:lang w:eastAsia="es-AR"/>
        </w:rPr>
        <w:t xml:space="preserve"> concretas</w:t>
      </w:r>
      <w:r w:rsidR="00292F08" w:rsidRPr="00292F08">
        <w:rPr>
          <w:rFonts w:ascii="Arial" w:eastAsia="Times New Roman" w:hAnsi="Arial" w:cs="Arial"/>
          <w:b/>
          <w:color w:val="404040"/>
          <w:lang w:eastAsia="es-AR"/>
        </w:rPr>
        <w:tab/>
        <w:t xml:space="preserve"> que permitan realizar un diagnóstico de nuestros estudiantes.</w:t>
      </w:r>
    </w:p>
    <w:bookmarkEnd w:id="0"/>
    <w:p w:rsidR="00292F08" w:rsidRPr="00292F08" w:rsidRDefault="00292F08" w:rsidP="00292F08">
      <w:pPr>
        <w:shd w:val="clear" w:color="auto" w:fill="FFFFFF"/>
        <w:spacing w:before="100" w:beforeAutospacing="1" w:after="360" w:line="240" w:lineRule="auto"/>
        <w:jc w:val="both"/>
        <w:rPr>
          <w:rFonts w:ascii="Arial" w:eastAsia="Times New Roman" w:hAnsi="Arial" w:cs="Arial"/>
          <w:b/>
          <w:color w:val="404040"/>
          <w:lang w:eastAsia="es-AR"/>
        </w:rPr>
      </w:pPr>
      <w:r w:rsidRPr="00292F08">
        <w:rPr>
          <w:rFonts w:ascii="Arial" w:eastAsia="Times New Roman" w:hAnsi="Arial" w:cs="Arial"/>
          <w:b/>
          <w:color w:val="404040"/>
          <w:lang w:eastAsia="es-AR"/>
        </w:rPr>
        <w:t>Leer el siguiente artículo:</w:t>
      </w:r>
    </w:p>
    <w:p w:rsidR="00F96C33" w:rsidRPr="00F96C33" w:rsidRDefault="00F96C33" w:rsidP="00F462B3">
      <w:pPr>
        <w:shd w:val="clear" w:color="auto" w:fill="FFFFFF"/>
        <w:spacing w:before="100" w:beforeAutospacing="1" w:after="360" w:line="240" w:lineRule="auto"/>
        <w:jc w:val="both"/>
        <w:rPr>
          <w:rFonts w:ascii="Arial" w:eastAsia="Times New Roman" w:hAnsi="Arial" w:cs="Arial"/>
          <w:color w:val="404040"/>
          <w:lang w:eastAsia="es-AR"/>
        </w:rPr>
      </w:pPr>
      <w:r w:rsidRPr="00F96C33">
        <w:rPr>
          <w:rFonts w:ascii="Arial" w:eastAsia="Times New Roman" w:hAnsi="Arial" w:cs="Arial"/>
          <w:color w:val="404040"/>
          <w:lang w:eastAsia="es-AR"/>
        </w:rPr>
        <w:t>El fútbol ya ha cambiado. Los equipos siguen formando parte del patrimonio cultural y sentimental de las ciudades y las selecciones, que siguen despertando pasiones, se pueden considerar un símbolo nacional más. Pero más allá de esta dimensión cultural, las últimas décadas han estado dominadas por la relevancia de la dimensión económica y mediática de este deporte.</w:t>
      </w:r>
      <w:r w:rsidR="00411318" w:rsidRPr="00411318">
        <w:rPr>
          <w:rFonts w:ascii="Arial" w:eastAsia="Times New Roman" w:hAnsi="Arial" w:cs="Arial"/>
          <w:color w:val="404040"/>
          <w:lang w:eastAsia="es-AR"/>
        </w:rPr>
        <w:t xml:space="preserve"> </w:t>
      </w:r>
      <w:r w:rsidRPr="00F96C33">
        <w:rPr>
          <w:rFonts w:ascii="Arial" w:eastAsia="Times New Roman" w:hAnsi="Arial" w:cs="Arial"/>
          <w:color w:val="404040"/>
          <w:lang w:eastAsia="es-AR"/>
        </w:rPr>
        <w:t>Los paralelismos entre la economía, las finanzas y el fútbol son evidentes. Como negocio financiero, </w:t>
      </w:r>
      <w:r w:rsidRPr="00411318">
        <w:rPr>
          <w:rFonts w:ascii="Arial" w:eastAsia="Times New Roman" w:hAnsi="Arial" w:cs="Arial"/>
          <w:bCs/>
          <w:color w:val="404040"/>
          <w:lang w:eastAsia="es-AR"/>
        </w:rPr>
        <w:t xml:space="preserve">la economía del fútbol no ha sido ajena a </w:t>
      </w:r>
      <w:r w:rsidRPr="00411318">
        <w:rPr>
          <w:rFonts w:ascii="Arial" w:eastAsia="Times New Roman" w:hAnsi="Arial" w:cs="Arial"/>
          <w:bCs/>
          <w:lang w:eastAsia="es-AR"/>
        </w:rPr>
        <w:t>las </w:t>
      </w:r>
      <w:hyperlink r:id="rId7" w:history="1">
        <w:r w:rsidRPr="00411318">
          <w:rPr>
            <w:rFonts w:ascii="Arial" w:eastAsia="Times New Roman" w:hAnsi="Arial" w:cs="Arial"/>
            <w:bCs/>
            <w:u w:val="single"/>
            <w:lang w:eastAsia="es-AR"/>
          </w:rPr>
          <w:t>condiciones económicas mundiales</w:t>
        </w:r>
      </w:hyperlink>
      <w:r w:rsidRPr="00411318">
        <w:rPr>
          <w:rFonts w:ascii="Arial" w:eastAsia="Times New Roman" w:hAnsi="Arial" w:cs="Arial"/>
          <w:bCs/>
          <w:lang w:eastAsia="es-AR"/>
        </w:rPr>
        <w:t>, s</w:t>
      </w:r>
      <w:r w:rsidRPr="00411318">
        <w:rPr>
          <w:rFonts w:ascii="Arial" w:eastAsia="Times New Roman" w:hAnsi="Arial" w:cs="Arial"/>
          <w:bCs/>
          <w:color w:val="404040"/>
          <w:lang w:eastAsia="es-AR"/>
        </w:rPr>
        <w:t>obre todo su clase media, los clubes medios</w:t>
      </w:r>
      <w:r w:rsidRPr="00F96C33">
        <w:rPr>
          <w:rFonts w:ascii="Arial" w:eastAsia="Times New Roman" w:hAnsi="Arial" w:cs="Arial"/>
          <w:color w:val="404040"/>
          <w:lang w:eastAsia="es-AR"/>
        </w:rPr>
        <w:t>. El fútbol también se vio obligado a vender activos, realizar una devaluación interna y apoyarse en las exportaciones. Sabemos que los ingresos provienen de la recaudación en los estadios, los patrocinadores y los derechos de televisión, pero no siempre es fácil descifrar las lógicas e intereses que se esconden detrás de ellos. Vamos a intentarlo.</w:t>
      </w:r>
    </w:p>
    <w:p w:rsidR="00F96C33" w:rsidRPr="00F96C33" w:rsidRDefault="00F96C33" w:rsidP="00F462B3">
      <w:pPr>
        <w:shd w:val="clear" w:color="auto" w:fill="FFFFFF"/>
        <w:spacing w:before="100" w:beforeAutospacing="1" w:after="100" w:afterAutospacing="1" w:line="240" w:lineRule="auto"/>
        <w:jc w:val="both"/>
        <w:outlineLvl w:val="1"/>
        <w:rPr>
          <w:rFonts w:ascii="Arial" w:eastAsia="Times New Roman" w:hAnsi="Arial" w:cs="Arial"/>
          <w:color w:val="3E2566"/>
          <w:lang w:eastAsia="es-AR"/>
        </w:rPr>
      </w:pPr>
      <w:r w:rsidRPr="00F96C33">
        <w:rPr>
          <w:rFonts w:ascii="Arial" w:eastAsia="Times New Roman" w:hAnsi="Arial" w:cs="Arial"/>
          <w:color w:val="3E2566"/>
          <w:lang w:eastAsia="es-AR"/>
        </w:rPr>
        <w:t>La taquilla</w:t>
      </w:r>
    </w:p>
    <w:p w:rsidR="00411318" w:rsidRDefault="00F96C33" w:rsidP="00411318">
      <w:pPr>
        <w:shd w:val="clear" w:color="auto" w:fill="FFFFFF"/>
        <w:spacing w:before="100" w:beforeAutospacing="1" w:after="360" w:line="240" w:lineRule="auto"/>
        <w:jc w:val="both"/>
        <w:rPr>
          <w:rFonts w:ascii="Arial" w:hAnsi="Arial" w:cs="Arial"/>
          <w:shd w:val="clear" w:color="auto" w:fill="FFFFFF"/>
        </w:rPr>
      </w:pPr>
      <w:r w:rsidRPr="00F96C33">
        <w:rPr>
          <w:rFonts w:ascii="Arial" w:eastAsia="Times New Roman" w:hAnsi="Arial" w:cs="Arial"/>
          <w:color w:val="404040"/>
          <w:lang w:eastAsia="es-AR"/>
        </w:rPr>
        <w:t>Según el portal de Internet DeportesyFinanzas.com, entre las cinco grandes ligas europeas</w:t>
      </w:r>
      <w:r w:rsidRPr="00411318">
        <w:rPr>
          <w:rFonts w:ascii="Arial" w:eastAsia="Times New Roman" w:hAnsi="Arial" w:cs="Arial"/>
          <w:bCs/>
          <w:color w:val="404040"/>
          <w:lang w:eastAsia="es-AR"/>
        </w:rPr>
        <w:t> la Premier inglesa y la Bundesliga alemana ocupan año tras año las primeras posiciones de asistencia</w:t>
      </w:r>
      <w:r w:rsidRPr="00F96C33">
        <w:rPr>
          <w:rFonts w:ascii="Arial" w:eastAsia="Times New Roman" w:hAnsi="Arial" w:cs="Arial"/>
          <w:color w:val="404040"/>
          <w:lang w:eastAsia="es-AR"/>
        </w:rPr>
        <w:t> a sus estadios (más del 90 % esta temporada), por encima de la Liga española y la francesa (70 %). La Serie A italiana se sitúa en quinta posición con un 60%. Alemanes e ingleses llenan sus estadios, pero su éxito se basa en modelos diferentes.</w:t>
      </w:r>
      <w:r w:rsidR="00411318" w:rsidRPr="00411318">
        <w:rPr>
          <w:rFonts w:ascii="Arial" w:eastAsia="Times New Roman" w:hAnsi="Arial" w:cs="Arial"/>
          <w:color w:val="404040"/>
          <w:lang w:eastAsia="es-AR"/>
        </w:rPr>
        <w:t xml:space="preserve"> </w:t>
      </w:r>
      <w:r w:rsidRPr="00F96C33">
        <w:rPr>
          <w:rFonts w:ascii="Arial" w:eastAsia="Times New Roman" w:hAnsi="Arial" w:cs="Arial"/>
          <w:color w:val="404040"/>
          <w:lang w:eastAsia="es-AR"/>
        </w:rPr>
        <w:t xml:space="preserve">Los clubes alemanes no han subido las entradas a pesar del </w:t>
      </w:r>
      <w:r w:rsidRPr="00F96C33">
        <w:rPr>
          <w:rFonts w:ascii="Arial" w:eastAsia="Times New Roman" w:hAnsi="Arial" w:cs="Arial"/>
          <w:color w:val="404040"/>
          <w:lang w:eastAsia="es-AR"/>
        </w:rPr>
        <w:lastRenderedPageBreak/>
        <w:t>aumento de la demanda del público y mantienen unos precios asequibles. Los clubes de socios cumplen la legislación alemana que les obliga a mantener la mayoría del control de su marca, evitando la entrada de propietarios oligarcas y reforzando la identificación de los alemanes con sus equipos. La Premier, con un reparto de los derechos de televisión más equilibrado, ha generado una competición más igualada que despierta más interés entre sus seguidores y, por lo tanto, mayor afluencia a los estadios.</w:t>
      </w:r>
      <w:r w:rsidR="00411318" w:rsidRPr="00411318">
        <w:rPr>
          <w:rFonts w:ascii="Arial" w:eastAsia="Times New Roman" w:hAnsi="Arial" w:cs="Arial"/>
          <w:color w:val="404040"/>
          <w:lang w:eastAsia="es-AR"/>
        </w:rPr>
        <w:t xml:space="preserve"> </w:t>
      </w:r>
      <w:r w:rsidR="00411318" w:rsidRPr="00411318">
        <w:rPr>
          <w:rFonts w:ascii="Arial" w:hAnsi="Arial" w:cs="Arial"/>
          <w:shd w:val="clear" w:color="auto" w:fill="FFFFFF"/>
        </w:rPr>
        <w:t>Esta disciplina se ha convertido en una industria multimillonaria con una influencia global sin precedentes. Desde la venta de entradas y derechos de televisión hasta el merchandising y el patrocinio, </w:t>
      </w:r>
      <w:r w:rsidR="00411318" w:rsidRPr="00411318">
        <w:rPr>
          <w:rFonts w:ascii="Arial" w:hAnsi="Arial" w:cs="Arial"/>
          <w:shd w:val="clear" w:color="auto" w:fill="FFFFFF"/>
        </w:rPr>
        <w:t>esta disciplina genera ingresos colosales que alimentan la economía local y nacional.</w:t>
      </w:r>
    </w:p>
    <w:p w:rsidR="00292F08" w:rsidRDefault="00292F08" w:rsidP="00411318">
      <w:pPr>
        <w:shd w:val="clear" w:color="auto" w:fill="FFFFFF"/>
        <w:spacing w:before="100" w:beforeAutospacing="1" w:after="360" w:line="240" w:lineRule="auto"/>
        <w:jc w:val="both"/>
        <w:rPr>
          <w:rFonts w:ascii="Arial" w:hAnsi="Arial" w:cs="Arial"/>
          <w:shd w:val="clear" w:color="auto" w:fill="FFFFFF"/>
        </w:rPr>
      </w:pPr>
      <w:r>
        <w:rPr>
          <w:rFonts w:ascii="Arial" w:hAnsi="Arial" w:cs="Arial"/>
          <w:shd w:val="clear" w:color="auto" w:fill="FFFFFF"/>
        </w:rPr>
        <w:t>Fuente:</w:t>
      </w:r>
      <w:r w:rsidRPr="00292F08">
        <w:t xml:space="preserve"> </w:t>
      </w:r>
      <w:hyperlink r:id="rId8" w:history="1">
        <w:r w:rsidRPr="00B604CE">
          <w:rPr>
            <w:rStyle w:val="Hipervnculo"/>
            <w:rFonts w:ascii="Arial" w:hAnsi="Arial" w:cs="Arial"/>
            <w:shd w:val="clear" w:color="auto" w:fill="FFFFFF"/>
          </w:rPr>
          <w:t>https://www.teseopress.com/deporteculturaysociedad/chapter/las-practicas-economicas-en-el-futbol-entre-la-pasion-de-los-hinchas-y-la-gestion-de-los-dirigentes/</w:t>
        </w:r>
      </w:hyperlink>
    </w:p>
    <w:p w:rsidR="00F462B3" w:rsidRDefault="00F462B3" w:rsidP="00F462B3">
      <w:pPr>
        <w:tabs>
          <w:tab w:val="left" w:pos="5349"/>
        </w:tabs>
        <w:jc w:val="both"/>
        <w:rPr>
          <w:rFonts w:ascii="Arial" w:hAnsi="Arial" w:cs="Arial"/>
          <w:b/>
        </w:rPr>
      </w:pPr>
      <w:r>
        <w:rPr>
          <w:rFonts w:ascii="Arial" w:hAnsi="Arial" w:cs="Arial"/>
          <w:b/>
        </w:rPr>
        <w:t>PASOS DE LA ACTIVIDAD</w:t>
      </w:r>
    </w:p>
    <w:p w:rsidR="00F462B3" w:rsidRDefault="00F462B3" w:rsidP="00F462B3">
      <w:pPr>
        <w:tabs>
          <w:tab w:val="left" w:pos="5349"/>
        </w:tabs>
        <w:jc w:val="both"/>
        <w:rPr>
          <w:rFonts w:ascii="Arial" w:hAnsi="Arial" w:cs="Arial"/>
          <w:b/>
        </w:rPr>
      </w:pPr>
      <w:r>
        <w:rPr>
          <w:rFonts w:ascii="Arial" w:hAnsi="Arial" w:cs="Arial"/>
          <w:b/>
        </w:rPr>
        <w:t>1-Lectura y comprensión del artículo :</w:t>
      </w:r>
    </w:p>
    <w:p w:rsidR="00F462B3" w:rsidRDefault="00F462B3" w:rsidP="00F462B3">
      <w:pPr>
        <w:pStyle w:val="Prrafodelista"/>
        <w:numPr>
          <w:ilvl w:val="0"/>
          <w:numId w:val="1"/>
        </w:numPr>
        <w:tabs>
          <w:tab w:val="left" w:pos="5349"/>
        </w:tabs>
        <w:jc w:val="both"/>
        <w:rPr>
          <w:rFonts w:ascii="Arial" w:hAnsi="Arial" w:cs="Arial"/>
          <w:b/>
        </w:rPr>
      </w:pPr>
      <w:r w:rsidRPr="00F462B3">
        <w:rPr>
          <w:rFonts w:ascii="Arial" w:hAnsi="Arial" w:cs="Arial"/>
          <w:b/>
        </w:rPr>
        <w:t>Identificar los principales datos económicos presentados.</w:t>
      </w:r>
    </w:p>
    <w:p w:rsidR="00F462B3" w:rsidRDefault="00F462B3" w:rsidP="00F462B3">
      <w:pPr>
        <w:pStyle w:val="Prrafodelista"/>
        <w:numPr>
          <w:ilvl w:val="0"/>
          <w:numId w:val="1"/>
        </w:numPr>
        <w:tabs>
          <w:tab w:val="left" w:pos="5349"/>
        </w:tabs>
        <w:jc w:val="both"/>
        <w:rPr>
          <w:rFonts w:ascii="Arial" w:hAnsi="Arial" w:cs="Arial"/>
          <w:b/>
        </w:rPr>
      </w:pPr>
      <w:r>
        <w:rPr>
          <w:rFonts w:ascii="Arial" w:hAnsi="Arial" w:cs="Arial"/>
          <w:b/>
        </w:rPr>
        <w:t>Reconocer los términos contables mencionados.</w:t>
      </w:r>
    </w:p>
    <w:p w:rsidR="00F462B3" w:rsidRDefault="00F462B3" w:rsidP="00F462B3">
      <w:pPr>
        <w:tabs>
          <w:tab w:val="left" w:pos="5349"/>
        </w:tabs>
        <w:jc w:val="both"/>
        <w:rPr>
          <w:rFonts w:ascii="Arial" w:hAnsi="Arial" w:cs="Arial"/>
          <w:b/>
        </w:rPr>
      </w:pPr>
      <w:r>
        <w:rPr>
          <w:rFonts w:ascii="Arial" w:hAnsi="Arial" w:cs="Arial"/>
          <w:b/>
        </w:rPr>
        <w:t>2-Análisis económico:</w:t>
      </w:r>
    </w:p>
    <w:p w:rsidR="00F462B3" w:rsidRDefault="00F462B3" w:rsidP="00F462B3">
      <w:pPr>
        <w:pStyle w:val="Prrafodelista"/>
        <w:numPr>
          <w:ilvl w:val="0"/>
          <w:numId w:val="2"/>
        </w:numPr>
        <w:tabs>
          <w:tab w:val="left" w:pos="5349"/>
        </w:tabs>
        <w:jc w:val="both"/>
        <w:rPr>
          <w:rFonts w:ascii="Arial" w:hAnsi="Arial" w:cs="Arial"/>
          <w:b/>
        </w:rPr>
      </w:pPr>
      <w:r>
        <w:rPr>
          <w:rFonts w:ascii="Arial" w:hAnsi="Arial" w:cs="Arial"/>
          <w:b/>
        </w:rPr>
        <w:t>Debatir como el futbol influye en la</w:t>
      </w:r>
      <w:r w:rsidR="00411318">
        <w:rPr>
          <w:rFonts w:ascii="Arial" w:hAnsi="Arial" w:cs="Arial"/>
          <w:b/>
        </w:rPr>
        <w:t xml:space="preserve"> economía de la Argentina.</w:t>
      </w:r>
    </w:p>
    <w:p w:rsidR="00411318" w:rsidRDefault="00411318" w:rsidP="00F462B3">
      <w:pPr>
        <w:pStyle w:val="Prrafodelista"/>
        <w:numPr>
          <w:ilvl w:val="0"/>
          <w:numId w:val="2"/>
        </w:numPr>
        <w:tabs>
          <w:tab w:val="left" w:pos="5349"/>
        </w:tabs>
        <w:jc w:val="both"/>
        <w:rPr>
          <w:rFonts w:ascii="Arial" w:hAnsi="Arial" w:cs="Arial"/>
          <w:b/>
        </w:rPr>
      </w:pPr>
      <w:r>
        <w:rPr>
          <w:rFonts w:ascii="Arial" w:hAnsi="Arial" w:cs="Arial"/>
          <w:b/>
        </w:rPr>
        <w:t>Evaluar la proporción del consumo de los hogares atribuida al futbol</w:t>
      </w:r>
    </w:p>
    <w:p w:rsidR="00411318" w:rsidRDefault="00411318" w:rsidP="00411318">
      <w:pPr>
        <w:tabs>
          <w:tab w:val="left" w:pos="5349"/>
        </w:tabs>
        <w:jc w:val="both"/>
        <w:rPr>
          <w:rFonts w:ascii="Arial" w:hAnsi="Arial" w:cs="Arial"/>
          <w:b/>
        </w:rPr>
      </w:pPr>
      <w:r>
        <w:rPr>
          <w:rFonts w:ascii="Arial" w:hAnsi="Arial" w:cs="Arial"/>
          <w:b/>
        </w:rPr>
        <w:t>3-Perspectiva Contable:</w:t>
      </w:r>
    </w:p>
    <w:p w:rsidR="00411318" w:rsidRPr="00411318" w:rsidRDefault="00411318" w:rsidP="00411318">
      <w:pPr>
        <w:pStyle w:val="Prrafodelista"/>
        <w:numPr>
          <w:ilvl w:val="0"/>
          <w:numId w:val="3"/>
        </w:numPr>
        <w:tabs>
          <w:tab w:val="left" w:pos="5349"/>
        </w:tabs>
        <w:jc w:val="both"/>
        <w:rPr>
          <w:rFonts w:ascii="Arial" w:hAnsi="Arial" w:cs="Arial"/>
          <w:b/>
        </w:rPr>
      </w:pPr>
      <w:r>
        <w:rPr>
          <w:rFonts w:ascii="Arial" w:hAnsi="Arial" w:cs="Arial"/>
          <w:b/>
        </w:rPr>
        <w:t xml:space="preserve">Analizar </w:t>
      </w:r>
      <w:r w:rsidR="00E028A3">
        <w:rPr>
          <w:rFonts w:ascii="Arial" w:hAnsi="Arial" w:cs="Arial"/>
          <w:b/>
        </w:rPr>
        <w:t>cómo</w:t>
      </w:r>
      <w:r>
        <w:rPr>
          <w:rFonts w:ascii="Arial" w:hAnsi="Arial" w:cs="Arial"/>
          <w:b/>
        </w:rPr>
        <w:t xml:space="preserve"> los clubes gestionan sus finanzas.</w:t>
      </w:r>
    </w:p>
    <w:p w:rsidR="00411318" w:rsidRPr="00411318" w:rsidRDefault="00411318" w:rsidP="00411318">
      <w:pPr>
        <w:tabs>
          <w:tab w:val="left" w:pos="5349"/>
        </w:tabs>
        <w:jc w:val="both"/>
        <w:rPr>
          <w:rFonts w:ascii="Arial" w:hAnsi="Arial" w:cs="Arial"/>
          <w:b/>
        </w:rPr>
      </w:pPr>
    </w:p>
    <w:p w:rsidR="00F462B3" w:rsidRPr="00F462B3" w:rsidRDefault="00E028A3" w:rsidP="00F462B3">
      <w:pPr>
        <w:tabs>
          <w:tab w:val="left" w:pos="5349"/>
        </w:tabs>
        <w:jc w:val="both"/>
        <w:rPr>
          <w:rFonts w:ascii="Arial" w:hAnsi="Arial" w:cs="Arial"/>
          <w:b/>
        </w:rPr>
      </w:pPr>
      <w:r>
        <w:rPr>
          <w:noProof/>
          <w:lang w:eastAsia="es-AR"/>
        </w:rPr>
        <w:drawing>
          <wp:inline distT="0" distB="0" distL="0" distR="0" wp14:anchorId="3F65572B" wp14:editId="61413B51">
            <wp:extent cx="4637314" cy="2329542"/>
            <wp:effectExtent l="0" t="0" r="0" b="0"/>
            <wp:docPr id="2" name="Imagen 2" descr="https://m.media-amazon.com/images/I/81ETCbiJIvL._AC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media-amazon.com/images/I/81ETCbiJIvL._AC_SL1500_.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55805" cy="2338831"/>
                    </a:xfrm>
                    <a:prstGeom prst="rect">
                      <a:avLst/>
                    </a:prstGeom>
                    <a:noFill/>
                    <a:ln>
                      <a:noFill/>
                    </a:ln>
                  </pic:spPr>
                </pic:pic>
              </a:graphicData>
            </a:graphic>
          </wp:inline>
        </w:drawing>
      </w:r>
    </w:p>
    <w:sectPr w:rsidR="00F462B3" w:rsidRPr="00F462B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22823"/>
    <w:multiLevelType w:val="hybridMultilevel"/>
    <w:tmpl w:val="06A8C918"/>
    <w:lvl w:ilvl="0" w:tplc="0409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222349CD"/>
    <w:multiLevelType w:val="hybridMultilevel"/>
    <w:tmpl w:val="06A6856E"/>
    <w:lvl w:ilvl="0" w:tplc="0409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4F92615A"/>
    <w:multiLevelType w:val="hybridMultilevel"/>
    <w:tmpl w:val="F8822F40"/>
    <w:lvl w:ilvl="0" w:tplc="0409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68A268D3"/>
    <w:multiLevelType w:val="hybridMultilevel"/>
    <w:tmpl w:val="65340E74"/>
    <w:lvl w:ilvl="0" w:tplc="0409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C33"/>
    <w:rsid w:val="001D7B7B"/>
    <w:rsid w:val="00292F08"/>
    <w:rsid w:val="00411318"/>
    <w:rsid w:val="008A00BB"/>
    <w:rsid w:val="00E028A3"/>
    <w:rsid w:val="00F462B3"/>
    <w:rsid w:val="00F96C3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462B3"/>
    <w:pPr>
      <w:ind w:left="720"/>
      <w:contextualSpacing/>
    </w:pPr>
  </w:style>
  <w:style w:type="paragraph" w:styleId="Textodeglobo">
    <w:name w:val="Balloon Text"/>
    <w:basedOn w:val="Normal"/>
    <w:link w:val="TextodegloboCar"/>
    <w:uiPriority w:val="99"/>
    <w:semiHidden/>
    <w:unhideWhenUsed/>
    <w:rsid w:val="00E028A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28A3"/>
    <w:rPr>
      <w:rFonts w:ascii="Tahoma" w:hAnsi="Tahoma" w:cs="Tahoma"/>
      <w:sz w:val="16"/>
      <w:szCs w:val="16"/>
    </w:rPr>
  </w:style>
  <w:style w:type="character" w:styleId="Hipervnculo">
    <w:name w:val="Hyperlink"/>
    <w:basedOn w:val="Fuentedeprrafopredeter"/>
    <w:uiPriority w:val="99"/>
    <w:unhideWhenUsed/>
    <w:rsid w:val="00292F0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462B3"/>
    <w:pPr>
      <w:ind w:left="720"/>
      <w:contextualSpacing/>
    </w:pPr>
  </w:style>
  <w:style w:type="paragraph" w:styleId="Textodeglobo">
    <w:name w:val="Balloon Text"/>
    <w:basedOn w:val="Normal"/>
    <w:link w:val="TextodegloboCar"/>
    <w:uiPriority w:val="99"/>
    <w:semiHidden/>
    <w:unhideWhenUsed/>
    <w:rsid w:val="00E028A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28A3"/>
    <w:rPr>
      <w:rFonts w:ascii="Tahoma" w:hAnsi="Tahoma" w:cs="Tahoma"/>
      <w:sz w:val="16"/>
      <w:szCs w:val="16"/>
    </w:rPr>
  </w:style>
  <w:style w:type="character" w:styleId="Hipervnculo">
    <w:name w:val="Hyperlink"/>
    <w:basedOn w:val="Fuentedeprrafopredeter"/>
    <w:uiPriority w:val="99"/>
    <w:unhideWhenUsed/>
    <w:rsid w:val="00292F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830234">
      <w:bodyDiv w:val="1"/>
      <w:marLeft w:val="0"/>
      <w:marRight w:val="0"/>
      <w:marTop w:val="0"/>
      <w:marBottom w:val="0"/>
      <w:divBdr>
        <w:top w:val="none" w:sz="0" w:space="0" w:color="auto"/>
        <w:left w:val="none" w:sz="0" w:space="0" w:color="auto"/>
        <w:bottom w:val="none" w:sz="0" w:space="0" w:color="auto"/>
        <w:right w:val="none" w:sz="0" w:space="0" w:color="auto"/>
      </w:divBdr>
    </w:div>
    <w:div w:id="768088091">
      <w:bodyDiv w:val="1"/>
      <w:marLeft w:val="0"/>
      <w:marRight w:val="0"/>
      <w:marTop w:val="0"/>
      <w:marBottom w:val="0"/>
      <w:divBdr>
        <w:top w:val="none" w:sz="0" w:space="0" w:color="auto"/>
        <w:left w:val="none" w:sz="0" w:space="0" w:color="auto"/>
        <w:bottom w:val="none" w:sz="0" w:space="0" w:color="auto"/>
        <w:right w:val="none" w:sz="0" w:space="0" w:color="auto"/>
      </w:divBdr>
      <w:divsChild>
        <w:div w:id="184832212">
          <w:marLeft w:val="-225"/>
          <w:marRight w:val="-225"/>
          <w:marTop w:val="0"/>
          <w:marBottom w:val="0"/>
          <w:divBdr>
            <w:top w:val="none" w:sz="0" w:space="0" w:color="auto"/>
            <w:left w:val="none" w:sz="0" w:space="0" w:color="auto"/>
            <w:bottom w:val="none" w:sz="0" w:space="0" w:color="auto"/>
            <w:right w:val="none" w:sz="0" w:space="0" w:color="auto"/>
          </w:divBdr>
          <w:divsChild>
            <w:div w:id="955142824">
              <w:marLeft w:val="0"/>
              <w:marRight w:val="0"/>
              <w:marTop w:val="0"/>
              <w:marBottom w:val="0"/>
              <w:divBdr>
                <w:top w:val="none" w:sz="0" w:space="0" w:color="auto"/>
                <w:left w:val="none" w:sz="0" w:space="0" w:color="auto"/>
                <w:bottom w:val="none" w:sz="0" w:space="0" w:color="auto"/>
                <w:right w:val="none" w:sz="0" w:space="0" w:color="auto"/>
              </w:divBdr>
              <w:divsChild>
                <w:div w:id="26550852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79635018">
          <w:marLeft w:val="-225"/>
          <w:marRight w:val="-225"/>
          <w:marTop w:val="0"/>
          <w:marBottom w:val="0"/>
          <w:divBdr>
            <w:top w:val="none" w:sz="0" w:space="0" w:color="auto"/>
            <w:left w:val="none" w:sz="0" w:space="0" w:color="auto"/>
            <w:bottom w:val="none" w:sz="0" w:space="0" w:color="auto"/>
            <w:right w:val="none" w:sz="0" w:space="0" w:color="auto"/>
          </w:divBdr>
          <w:divsChild>
            <w:div w:id="1125389948">
              <w:marLeft w:val="0"/>
              <w:marRight w:val="0"/>
              <w:marTop w:val="0"/>
              <w:marBottom w:val="0"/>
              <w:divBdr>
                <w:top w:val="none" w:sz="0" w:space="0" w:color="auto"/>
                <w:left w:val="none" w:sz="0" w:space="0" w:color="auto"/>
                <w:bottom w:val="none" w:sz="0" w:space="0" w:color="auto"/>
                <w:right w:val="none" w:sz="0" w:space="0" w:color="auto"/>
              </w:divBdr>
              <w:divsChild>
                <w:div w:id="1364746465">
                  <w:marLeft w:val="0"/>
                  <w:marRight w:val="0"/>
                  <w:marTop w:val="0"/>
                  <w:marBottom w:val="0"/>
                  <w:divBdr>
                    <w:top w:val="none" w:sz="0" w:space="0" w:color="auto"/>
                    <w:left w:val="none" w:sz="0" w:space="0" w:color="auto"/>
                    <w:bottom w:val="none" w:sz="0" w:space="0" w:color="auto"/>
                    <w:right w:val="none" w:sz="0" w:space="0" w:color="auto"/>
                  </w:divBdr>
                  <w:divsChild>
                    <w:div w:id="863396729">
                      <w:marLeft w:val="0"/>
                      <w:marRight w:val="0"/>
                      <w:marTop w:val="0"/>
                      <w:marBottom w:val="0"/>
                      <w:divBdr>
                        <w:top w:val="none" w:sz="0" w:space="0" w:color="auto"/>
                        <w:left w:val="none" w:sz="0" w:space="0" w:color="auto"/>
                        <w:bottom w:val="none" w:sz="0" w:space="0" w:color="auto"/>
                        <w:right w:val="none" w:sz="0" w:space="0" w:color="auto"/>
                      </w:divBdr>
                      <w:divsChild>
                        <w:div w:id="446004701">
                          <w:marLeft w:val="0"/>
                          <w:marRight w:val="0"/>
                          <w:marTop w:val="0"/>
                          <w:marBottom w:val="0"/>
                          <w:divBdr>
                            <w:top w:val="none" w:sz="0" w:space="0" w:color="auto"/>
                            <w:left w:val="none" w:sz="0" w:space="0" w:color="auto"/>
                            <w:bottom w:val="none" w:sz="0" w:space="0" w:color="auto"/>
                            <w:right w:val="none" w:sz="0" w:space="0" w:color="auto"/>
                          </w:divBdr>
                          <w:divsChild>
                            <w:div w:id="1985622687">
                              <w:marLeft w:val="0"/>
                              <w:marRight w:val="0"/>
                              <w:marTop w:val="0"/>
                              <w:marBottom w:val="0"/>
                              <w:divBdr>
                                <w:top w:val="none" w:sz="0" w:space="0" w:color="auto"/>
                                <w:left w:val="none" w:sz="0" w:space="0" w:color="auto"/>
                                <w:bottom w:val="none" w:sz="0" w:space="0" w:color="auto"/>
                                <w:right w:val="none" w:sz="0" w:space="0" w:color="auto"/>
                              </w:divBdr>
                              <w:divsChild>
                                <w:div w:id="1312060491">
                                  <w:marLeft w:val="0"/>
                                  <w:marRight w:val="0"/>
                                  <w:marTop w:val="0"/>
                                  <w:marBottom w:val="0"/>
                                  <w:divBdr>
                                    <w:top w:val="none" w:sz="0" w:space="0" w:color="auto"/>
                                    <w:left w:val="none" w:sz="0" w:space="0" w:color="auto"/>
                                    <w:bottom w:val="none" w:sz="0" w:space="0" w:color="auto"/>
                                    <w:right w:val="none" w:sz="0" w:space="0" w:color="auto"/>
                                  </w:divBdr>
                                  <w:divsChild>
                                    <w:div w:id="457727962">
                                      <w:marLeft w:val="0"/>
                                      <w:marRight w:val="0"/>
                                      <w:marTop w:val="0"/>
                                      <w:marBottom w:val="0"/>
                                      <w:divBdr>
                                        <w:top w:val="none" w:sz="0" w:space="0" w:color="auto"/>
                                        <w:left w:val="none" w:sz="0" w:space="0" w:color="auto"/>
                                        <w:bottom w:val="none" w:sz="0" w:space="0" w:color="auto"/>
                                        <w:right w:val="none" w:sz="0" w:space="0" w:color="auto"/>
                                      </w:divBdr>
                                      <w:divsChild>
                                        <w:div w:id="203712306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58509118">
                                  <w:marLeft w:val="0"/>
                                  <w:marRight w:val="0"/>
                                  <w:marTop w:val="0"/>
                                  <w:marBottom w:val="0"/>
                                  <w:divBdr>
                                    <w:top w:val="none" w:sz="0" w:space="0" w:color="auto"/>
                                    <w:left w:val="none" w:sz="0" w:space="0" w:color="auto"/>
                                    <w:bottom w:val="none" w:sz="0" w:space="0" w:color="auto"/>
                                    <w:right w:val="none" w:sz="0" w:space="0" w:color="auto"/>
                                  </w:divBdr>
                                  <w:divsChild>
                                    <w:div w:id="1946500737">
                                      <w:marLeft w:val="0"/>
                                      <w:marRight w:val="0"/>
                                      <w:marTop w:val="0"/>
                                      <w:marBottom w:val="0"/>
                                      <w:divBdr>
                                        <w:top w:val="none" w:sz="0" w:space="0" w:color="auto"/>
                                        <w:left w:val="none" w:sz="0" w:space="0" w:color="auto"/>
                                        <w:bottom w:val="none" w:sz="0" w:space="0" w:color="auto"/>
                                        <w:right w:val="none" w:sz="0" w:space="0" w:color="auto"/>
                                      </w:divBdr>
                                      <w:divsChild>
                                        <w:div w:id="640187994">
                                          <w:marLeft w:val="150"/>
                                          <w:marRight w:val="150"/>
                                          <w:marTop w:val="150"/>
                                          <w:marBottom w:val="150"/>
                                          <w:divBdr>
                                            <w:top w:val="none" w:sz="0" w:space="0" w:color="auto"/>
                                            <w:left w:val="none" w:sz="0" w:space="0" w:color="auto"/>
                                            <w:bottom w:val="none" w:sz="0" w:space="0" w:color="auto"/>
                                            <w:right w:val="none" w:sz="0" w:space="0" w:color="auto"/>
                                          </w:divBdr>
                                          <w:divsChild>
                                            <w:div w:id="357121072">
                                              <w:marLeft w:val="0"/>
                                              <w:marRight w:val="0"/>
                                              <w:marTop w:val="0"/>
                                              <w:marBottom w:val="0"/>
                                              <w:divBdr>
                                                <w:top w:val="none" w:sz="0" w:space="0" w:color="000000"/>
                                                <w:left w:val="none" w:sz="0" w:space="4" w:color="000000"/>
                                                <w:bottom w:val="none" w:sz="0" w:space="0" w:color="000000"/>
                                                <w:right w:val="none" w:sz="0" w:space="0" w:color="000000"/>
                                              </w:divBdr>
                                              <w:divsChild>
                                                <w:div w:id="423766115">
                                                  <w:marLeft w:val="0"/>
                                                  <w:marRight w:val="0"/>
                                                  <w:marTop w:val="0"/>
                                                  <w:marBottom w:val="0"/>
                                                  <w:divBdr>
                                                    <w:top w:val="none" w:sz="0" w:space="0" w:color="auto"/>
                                                    <w:left w:val="none" w:sz="0" w:space="0" w:color="auto"/>
                                                    <w:bottom w:val="none" w:sz="0" w:space="0" w:color="auto"/>
                                                    <w:right w:val="none" w:sz="0" w:space="0" w:color="auto"/>
                                                  </w:divBdr>
                                                  <w:divsChild>
                                                    <w:div w:id="285046146">
                                                      <w:marLeft w:val="0"/>
                                                      <w:marRight w:val="0"/>
                                                      <w:marTop w:val="0"/>
                                                      <w:marBottom w:val="0"/>
                                                      <w:divBdr>
                                                        <w:top w:val="none" w:sz="0" w:space="0" w:color="auto"/>
                                                        <w:left w:val="none" w:sz="0" w:space="0" w:color="auto"/>
                                                        <w:bottom w:val="none" w:sz="0" w:space="0" w:color="auto"/>
                                                        <w:right w:val="none" w:sz="0" w:space="0" w:color="auto"/>
                                                      </w:divBdr>
                                                    </w:div>
                                                  </w:divsChild>
                                                </w:div>
                                                <w:div w:id="886262403">
                                                  <w:marLeft w:val="0"/>
                                                  <w:marRight w:val="0"/>
                                                  <w:marTop w:val="0"/>
                                                  <w:marBottom w:val="0"/>
                                                  <w:divBdr>
                                                    <w:top w:val="none" w:sz="0" w:space="0" w:color="auto"/>
                                                    <w:left w:val="none" w:sz="0" w:space="0" w:color="auto"/>
                                                    <w:bottom w:val="none" w:sz="0" w:space="0" w:color="auto"/>
                                                    <w:right w:val="none" w:sz="0" w:space="0" w:color="auto"/>
                                                  </w:divBdr>
                                                  <w:divsChild>
                                                    <w:div w:id="3906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966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seopress.com/deporteculturaysociedad/chapter/las-practicas-economicas-en-el-futbol-entre-la-pasion-de-los-hinchas-y-la-gestion-de-los-dirigentes/" TargetMode="External"/><Relationship Id="rId3" Type="http://schemas.microsoft.com/office/2007/relationships/stylesWithEffects" Target="stylesWithEffects.xml"/><Relationship Id="rId7" Type="http://schemas.openxmlformats.org/officeDocument/2006/relationships/hyperlink" Target="https://thinkingheads.com/tendencia-global/aprendido-economia-crisis-econom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521</Words>
  <Characters>2866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bbbb</dc:creator>
  <cp:lastModifiedBy>bbbb</cp:lastModifiedBy>
  <cp:revision>2</cp:revision>
  <dcterms:created xsi:type="dcterms:W3CDTF">2025-02-26T10:38:00Z</dcterms:created>
  <dcterms:modified xsi:type="dcterms:W3CDTF">2025-02-26T11:39:00Z</dcterms:modified>
</cp:coreProperties>
</file>