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CA4BD" w14:textId="085C4A73" w:rsidR="00750485" w:rsidRDefault="00750485">
      <w:r>
        <w:t>ACTIVIDAD N°2</w:t>
      </w:r>
    </w:p>
    <w:p w14:paraId="5273DAA9" w14:textId="29DE9667" w:rsidR="00750485" w:rsidRDefault="004A39EA" w:rsidP="004A39EA">
      <w:r>
        <w:t xml:space="preserve">1)- </w:t>
      </w:r>
      <w:r w:rsidR="00750485">
        <w:t>Realiza una lectura comprensiva de las págs. 4</w:t>
      </w:r>
      <w:r w:rsidR="009A71B5">
        <w:t xml:space="preserve"> </w:t>
      </w:r>
      <w:r w:rsidR="00750485">
        <w:t>y 5 del cuadernillo.</w:t>
      </w:r>
    </w:p>
    <w:p w14:paraId="2BAFBDFD" w14:textId="26BE4550" w:rsidR="00750485" w:rsidRDefault="004A39EA" w:rsidP="004A39EA">
      <w:r>
        <w:t xml:space="preserve">2)- </w:t>
      </w:r>
      <w:r w:rsidR="00750485">
        <w:t>Con la información analizada, confecciona una pirámide con los órdenes jerárquicos de las normas constitucionales en nuestro país.</w:t>
      </w:r>
    </w:p>
    <w:p w14:paraId="4C469A79" w14:textId="77777777" w:rsidR="00CB675C" w:rsidRDefault="00CB675C" w:rsidP="004A39EA">
      <w:pPr>
        <w:rPr>
          <w:color w:val="1F3864" w:themeColor="accent1" w:themeShade="80"/>
        </w:rPr>
      </w:pPr>
      <w:r w:rsidRPr="00CB675C">
        <w:rPr>
          <w:color w:val="1F3864" w:themeColor="accent1" w:themeShade="80"/>
        </w:rPr>
        <w:t xml:space="preserve">1. Constitución Nacional y Tratados Internacionales con jerarquía constitucional (Derechos Humanos) </w:t>
      </w:r>
    </w:p>
    <w:p w14:paraId="77B2BE12" w14:textId="77777777" w:rsidR="00CB675C" w:rsidRDefault="00CB675C" w:rsidP="004A39EA">
      <w:pPr>
        <w:rPr>
          <w:color w:val="1F3864" w:themeColor="accent1" w:themeShade="80"/>
        </w:rPr>
      </w:pPr>
      <w:r w:rsidRPr="00CB675C">
        <w:rPr>
          <w:color w:val="1F3864" w:themeColor="accent1" w:themeShade="80"/>
        </w:rPr>
        <w:t xml:space="preserve">2. Demás tratados internacionales </w:t>
      </w:r>
    </w:p>
    <w:p w14:paraId="78421EA1" w14:textId="77777777" w:rsidR="00CB675C" w:rsidRDefault="00CB675C" w:rsidP="004A39EA">
      <w:pPr>
        <w:rPr>
          <w:color w:val="1F3864" w:themeColor="accent1" w:themeShade="80"/>
        </w:rPr>
      </w:pPr>
      <w:r w:rsidRPr="00CB675C">
        <w:rPr>
          <w:color w:val="1F3864" w:themeColor="accent1" w:themeShade="80"/>
        </w:rPr>
        <w:t xml:space="preserve">3. Leyes nacionales </w:t>
      </w:r>
    </w:p>
    <w:p w14:paraId="16E9B7D8" w14:textId="77777777" w:rsidR="00CB675C" w:rsidRDefault="00CB675C" w:rsidP="004A39EA">
      <w:pPr>
        <w:rPr>
          <w:color w:val="1F3864" w:themeColor="accent1" w:themeShade="80"/>
        </w:rPr>
      </w:pPr>
      <w:r w:rsidRPr="00CB675C">
        <w:rPr>
          <w:color w:val="1F3864" w:themeColor="accent1" w:themeShade="80"/>
        </w:rPr>
        <w:t xml:space="preserve">4. Decretos del Poder Ejecutivo Nacional </w:t>
      </w:r>
    </w:p>
    <w:p w14:paraId="3E168D0F" w14:textId="77777777" w:rsidR="00CB675C" w:rsidRDefault="00CB675C" w:rsidP="004A39EA">
      <w:pPr>
        <w:rPr>
          <w:color w:val="1F3864" w:themeColor="accent1" w:themeShade="80"/>
        </w:rPr>
      </w:pPr>
      <w:r w:rsidRPr="00CB675C">
        <w:rPr>
          <w:color w:val="1F3864" w:themeColor="accent1" w:themeShade="80"/>
        </w:rPr>
        <w:t xml:space="preserve">5. Constituciones y leyes provinciales </w:t>
      </w:r>
    </w:p>
    <w:p w14:paraId="4768036C" w14:textId="77777777" w:rsidR="00CB675C" w:rsidRDefault="00CB675C" w:rsidP="004A39EA">
      <w:pPr>
        <w:rPr>
          <w:color w:val="1F3864" w:themeColor="accent1" w:themeShade="80"/>
        </w:rPr>
      </w:pPr>
      <w:r w:rsidRPr="00CB675C">
        <w:rPr>
          <w:color w:val="1F3864" w:themeColor="accent1" w:themeShade="80"/>
        </w:rPr>
        <w:t xml:space="preserve">6. Sentencias judiciales de jueces y tribunales superiores </w:t>
      </w:r>
    </w:p>
    <w:p w14:paraId="5E3D65C5" w14:textId="77777777" w:rsidR="00CB675C" w:rsidRDefault="00CB675C" w:rsidP="004A39EA">
      <w:pPr>
        <w:rPr>
          <w:color w:val="1F3864" w:themeColor="accent1" w:themeShade="80"/>
        </w:rPr>
      </w:pPr>
      <w:r w:rsidRPr="00CB675C">
        <w:rPr>
          <w:color w:val="1F3864" w:themeColor="accent1" w:themeShade="80"/>
        </w:rPr>
        <w:t xml:space="preserve">7. Resoluciones administrativas de diversos organismos de gobierno </w:t>
      </w:r>
    </w:p>
    <w:p w14:paraId="7940ED39" w14:textId="74762994" w:rsidR="00CB675C" w:rsidRPr="00CB675C" w:rsidRDefault="00CB675C" w:rsidP="004A39EA">
      <w:pPr>
        <w:rPr>
          <w:color w:val="1F3864" w:themeColor="accent1" w:themeShade="80"/>
        </w:rPr>
      </w:pPr>
      <w:r w:rsidRPr="00CB675C">
        <w:rPr>
          <w:color w:val="1F3864" w:themeColor="accent1" w:themeShade="80"/>
        </w:rPr>
        <w:t>8. Contratos entre particulares</w:t>
      </w:r>
    </w:p>
    <w:p w14:paraId="7F474CDC" w14:textId="3AB9C560" w:rsidR="00750485" w:rsidRDefault="004A39EA" w:rsidP="004A39EA">
      <w:r>
        <w:t xml:space="preserve">3)- </w:t>
      </w:r>
      <w:r w:rsidR="00750485">
        <w:t xml:space="preserve">Investiga el caso </w:t>
      </w:r>
      <w:proofErr w:type="spellStart"/>
      <w:r w:rsidR="00750485" w:rsidRPr="004A39EA">
        <w:rPr>
          <w:b/>
          <w:bCs/>
          <w:i/>
          <w:iCs/>
        </w:rPr>
        <w:t>Halabi</w:t>
      </w:r>
      <w:proofErr w:type="spellEnd"/>
      <w:r w:rsidR="00750485" w:rsidRPr="004A39EA">
        <w:rPr>
          <w:b/>
          <w:bCs/>
          <w:i/>
          <w:iCs/>
        </w:rPr>
        <w:t xml:space="preserve"> (2009)</w:t>
      </w:r>
      <w:r w:rsidR="00750485">
        <w:t xml:space="preserve"> sobre un hecho de inconstitucionalidad</w:t>
      </w:r>
      <w:r w:rsidR="009A71B5">
        <w:t xml:space="preserve"> en Argentina</w:t>
      </w:r>
      <w:r w:rsidR="00750485">
        <w:t>, y respo</w:t>
      </w:r>
      <w:r w:rsidR="009A71B5">
        <w:t>n</w:t>
      </w:r>
      <w:r w:rsidR="00750485">
        <w:t>de:</w:t>
      </w:r>
    </w:p>
    <w:p w14:paraId="6CC09F42" w14:textId="59DC0986" w:rsidR="009A71B5" w:rsidRPr="009A71B5" w:rsidRDefault="00750485" w:rsidP="009A71B5">
      <w:pPr>
        <w:ind w:left="360"/>
      </w:pPr>
      <w:r>
        <w:t>a)-</w:t>
      </w:r>
      <w:r w:rsidR="009A71B5">
        <w:t xml:space="preserve"> </w:t>
      </w:r>
      <w:r w:rsidR="009A71B5" w:rsidRPr="009A71B5">
        <w:t>¿Cuál era el artículo de la ley que se consideró inconstitucional?</w:t>
      </w:r>
    </w:p>
    <w:p w14:paraId="0F09EC70" w14:textId="15882B12" w:rsidR="009E388C" w:rsidRPr="009E388C" w:rsidRDefault="009E388C" w:rsidP="00435A3F">
      <w:pPr>
        <w:spacing w:before="100" w:beforeAutospacing="1" w:after="100" w:afterAutospacing="1" w:line="240" w:lineRule="auto"/>
        <w:jc w:val="both"/>
        <w:rPr>
          <w:rFonts w:ascii="Times New Roman" w:eastAsia="Times New Roman" w:hAnsi="Times New Roman" w:cs="Times New Roman"/>
          <w:color w:val="1F3864" w:themeColor="accent1" w:themeShade="80"/>
          <w:kern w:val="0"/>
          <w:lang w:eastAsia="es-AR"/>
          <w14:ligatures w14:val="none"/>
        </w:rPr>
      </w:pPr>
      <w:r w:rsidRPr="009E388C">
        <w:rPr>
          <w:rFonts w:ascii="Times New Roman" w:eastAsia="Times New Roman" w:hAnsi="Times New Roman" w:cs="Times New Roman"/>
          <w:color w:val="1F3864" w:themeColor="accent1" w:themeShade="80"/>
          <w:kern w:val="0"/>
          <w:lang w:eastAsia="es-AR"/>
          <w14:ligatures w14:val="none"/>
        </w:rPr>
        <w:t>los artículos 43, inciso 2°, y 8 de la Ley 25.873 (Ley de Migraciones), y del decreto 1563/04, que permitían al Poder Ejecutivo Nacional requerir a las compañías de telecomunicaciones los datos personales de sus clientes</w:t>
      </w:r>
      <w:r w:rsidR="00F77033">
        <w:rPr>
          <w:rFonts w:ascii="Times New Roman" w:eastAsia="Times New Roman" w:hAnsi="Times New Roman" w:cs="Times New Roman"/>
          <w:color w:val="1F3864" w:themeColor="accent1" w:themeShade="80"/>
          <w:kern w:val="0"/>
          <w:lang w:eastAsia="es-AR"/>
          <w14:ligatures w14:val="none"/>
        </w:rPr>
        <w:t>.</w:t>
      </w:r>
    </w:p>
    <w:p w14:paraId="2D46C540" w14:textId="77777777" w:rsidR="009E388C" w:rsidRDefault="009E388C" w:rsidP="009A71B5">
      <w:pPr>
        <w:ind w:left="360"/>
      </w:pPr>
    </w:p>
    <w:p w14:paraId="34AA8A2F" w14:textId="2E13B400" w:rsidR="009A71B5" w:rsidRDefault="009A71B5" w:rsidP="009A71B5">
      <w:pPr>
        <w:ind w:left="360"/>
      </w:pPr>
      <w:r>
        <w:t>b)-</w:t>
      </w:r>
      <w:r w:rsidRPr="009A71B5">
        <w:t xml:space="preserve"> ¿Por qué se argumentó que violaba la Constitución?</w:t>
      </w:r>
    </w:p>
    <w:p w14:paraId="79E2E41C" w14:textId="244E83BF" w:rsidR="00F77033" w:rsidRPr="009E388C" w:rsidRDefault="00435A3F" w:rsidP="00435A3F">
      <w:pPr>
        <w:spacing w:before="100" w:beforeAutospacing="1" w:after="100" w:afterAutospacing="1" w:line="240" w:lineRule="auto"/>
        <w:jc w:val="both"/>
        <w:rPr>
          <w:rFonts w:ascii="Times New Roman" w:eastAsia="Times New Roman" w:hAnsi="Times New Roman" w:cs="Times New Roman"/>
          <w:color w:val="1F3864" w:themeColor="accent1" w:themeShade="80"/>
          <w:kern w:val="0"/>
          <w:lang w:eastAsia="es-AR"/>
          <w14:ligatures w14:val="none"/>
        </w:rPr>
      </w:pPr>
      <w:r>
        <w:rPr>
          <w:rFonts w:ascii="Times New Roman" w:eastAsia="Times New Roman" w:hAnsi="Times New Roman" w:cs="Times New Roman"/>
          <w:color w:val="1F3864" w:themeColor="accent1" w:themeShade="80"/>
          <w:kern w:val="0"/>
          <w:lang w:eastAsia="es-AR"/>
          <w14:ligatures w14:val="none"/>
        </w:rPr>
        <w:t>Se argume</w:t>
      </w:r>
      <w:r w:rsidR="00F77033" w:rsidRPr="009E388C">
        <w:rPr>
          <w:rFonts w:ascii="Times New Roman" w:eastAsia="Times New Roman" w:hAnsi="Times New Roman" w:cs="Times New Roman"/>
          <w:color w:val="1F3864" w:themeColor="accent1" w:themeShade="80"/>
          <w:kern w:val="0"/>
          <w:lang w:eastAsia="es-AR"/>
          <w14:ligatures w14:val="none"/>
        </w:rPr>
        <w:t>ntó que estos artículos y el decreto violaban varios derechos constitucionales, principalmente:</w:t>
      </w:r>
    </w:p>
    <w:p w14:paraId="1056125E" w14:textId="59E2C387" w:rsidR="00F77033" w:rsidRPr="009E388C" w:rsidRDefault="00F77033" w:rsidP="00435A3F">
      <w:pPr>
        <w:numPr>
          <w:ilvl w:val="0"/>
          <w:numId w:val="3"/>
        </w:numPr>
        <w:spacing w:before="100" w:beforeAutospacing="1" w:after="100" w:afterAutospacing="1" w:line="240" w:lineRule="auto"/>
        <w:jc w:val="both"/>
        <w:rPr>
          <w:rFonts w:ascii="Times New Roman" w:eastAsia="Times New Roman" w:hAnsi="Times New Roman" w:cs="Times New Roman"/>
          <w:color w:val="1F3864" w:themeColor="accent1" w:themeShade="80"/>
          <w:kern w:val="0"/>
          <w:lang w:eastAsia="es-AR"/>
          <w14:ligatures w14:val="none"/>
        </w:rPr>
      </w:pPr>
      <w:r w:rsidRPr="00F77033">
        <w:rPr>
          <w:rFonts w:ascii="Times New Roman" w:eastAsia="Times New Roman" w:hAnsi="Times New Roman" w:cs="Times New Roman"/>
          <w:b/>
          <w:bCs/>
          <w:color w:val="1F3864" w:themeColor="accent1" w:themeShade="80"/>
          <w:kern w:val="0"/>
          <w:lang w:eastAsia="es-AR"/>
          <w14:ligatures w14:val="none"/>
        </w:rPr>
        <w:t>Derecho a la intimidad:</w:t>
      </w:r>
      <w:r w:rsidRPr="009E388C">
        <w:rPr>
          <w:rFonts w:ascii="Times New Roman" w:eastAsia="Times New Roman" w:hAnsi="Times New Roman" w:cs="Times New Roman"/>
          <w:color w:val="1F3864" w:themeColor="accent1" w:themeShade="80"/>
          <w:kern w:val="0"/>
          <w:lang w:eastAsia="es-AR"/>
          <w14:ligatures w14:val="none"/>
        </w:rPr>
        <w:t xml:space="preserve"> Se consideró que la norma permitía una injerencia arbitraria e indiscriminada del Estado en la vida privada de las personas, al acceder a sus datos de comunicaciones sin una orden judicial ni una justific</w:t>
      </w:r>
      <w:r w:rsidR="00435A3F">
        <w:rPr>
          <w:rFonts w:ascii="Times New Roman" w:eastAsia="Times New Roman" w:hAnsi="Times New Roman" w:cs="Times New Roman"/>
          <w:color w:val="1F3864" w:themeColor="accent1" w:themeShade="80"/>
          <w:kern w:val="0"/>
          <w:lang w:eastAsia="es-AR"/>
          <w14:ligatures w14:val="none"/>
        </w:rPr>
        <w:t xml:space="preserve">ación razonable. </w:t>
      </w:r>
    </w:p>
    <w:p w14:paraId="510B4DEE" w14:textId="76362153" w:rsidR="00F77033" w:rsidRPr="009E388C" w:rsidRDefault="00F77033" w:rsidP="00435A3F">
      <w:pPr>
        <w:numPr>
          <w:ilvl w:val="0"/>
          <w:numId w:val="3"/>
        </w:numPr>
        <w:spacing w:before="100" w:beforeAutospacing="1" w:after="100" w:afterAutospacing="1" w:line="240" w:lineRule="auto"/>
        <w:jc w:val="both"/>
        <w:rPr>
          <w:rFonts w:ascii="Times New Roman" w:eastAsia="Times New Roman" w:hAnsi="Times New Roman" w:cs="Times New Roman"/>
          <w:color w:val="1F3864" w:themeColor="accent1" w:themeShade="80"/>
          <w:kern w:val="0"/>
          <w:lang w:eastAsia="es-AR"/>
          <w14:ligatures w14:val="none"/>
        </w:rPr>
      </w:pPr>
      <w:r w:rsidRPr="00F77033">
        <w:rPr>
          <w:rFonts w:ascii="Times New Roman" w:eastAsia="Times New Roman" w:hAnsi="Times New Roman" w:cs="Times New Roman"/>
          <w:b/>
          <w:bCs/>
          <w:color w:val="1F3864" w:themeColor="accent1" w:themeShade="80"/>
          <w:kern w:val="0"/>
          <w:lang w:eastAsia="es-AR"/>
          <w14:ligatures w14:val="none"/>
        </w:rPr>
        <w:t>Derecho al habeas data:</w:t>
      </w:r>
      <w:r w:rsidRPr="009E388C">
        <w:rPr>
          <w:rFonts w:ascii="Times New Roman" w:eastAsia="Times New Roman" w:hAnsi="Times New Roman" w:cs="Times New Roman"/>
          <w:color w:val="1F3864" w:themeColor="accent1" w:themeShade="80"/>
          <w:kern w:val="0"/>
          <w:lang w:eastAsia="es-AR"/>
          <w14:ligatures w14:val="none"/>
        </w:rPr>
        <w:t xml:space="preserve"> Se vulneraba el derecho a la protección de los datos personales, que incluye el derecho a controlar la información que se tiene sobre </w:t>
      </w:r>
      <w:r w:rsidRPr="009E388C">
        <w:rPr>
          <w:rFonts w:ascii="Times New Roman" w:eastAsia="Times New Roman" w:hAnsi="Times New Roman" w:cs="Times New Roman"/>
          <w:color w:val="1F3864" w:themeColor="accent1" w:themeShade="80"/>
          <w:kern w:val="0"/>
          <w:lang w:eastAsia="es-AR"/>
          <w14:ligatures w14:val="none"/>
        </w:rPr>
        <w:lastRenderedPageBreak/>
        <w:t>uno mismo y a que esa información solo se utilice con el consentimiento del titular o por mandato</w:t>
      </w:r>
      <w:r w:rsidR="00435A3F">
        <w:rPr>
          <w:rFonts w:ascii="Times New Roman" w:eastAsia="Times New Roman" w:hAnsi="Times New Roman" w:cs="Times New Roman"/>
          <w:color w:val="1F3864" w:themeColor="accent1" w:themeShade="80"/>
          <w:kern w:val="0"/>
          <w:lang w:eastAsia="es-AR"/>
          <w14:ligatures w14:val="none"/>
        </w:rPr>
        <w:t xml:space="preserve"> judicial. </w:t>
      </w:r>
    </w:p>
    <w:p w14:paraId="6FFA8C3D" w14:textId="39B97CA0" w:rsidR="00F77033" w:rsidRPr="00435A3F" w:rsidRDefault="00F77033" w:rsidP="00435A3F">
      <w:pPr>
        <w:ind w:left="360"/>
        <w:jc w:val="both"/>
        <w:rPr>
          <w:color w:val="1F3864" w:themeColor="accent1" w:themeShade="80"/>
        </w:rPr>
      </w:pPr>
      <w:r w:rsidRPr="00435A3F">
        <w:rPr>
          <w:rFonts w:ascii="Times New Roman" w:eastAsia="Times New Roman" w:hAnsi="Times New Roman" w:cs="Times New Roman"/>
          <w:b/>
          <w:bCs/>
          <w:color w:val="1F3864" w:themeColor="accent1" w:themeShade="80"/>
          <w:kern w:val="0"/>
          <w:lang w:eastAsia="es-AR"/>
          <w14:ligatures w14:val="none"/>
        </w:rPr>
        <w:t>Derecho al secreto de las comunicaciones:</w:t>
      </w:r>
      <w:r w:rsidRPr="009E388C">
        <w:rPr>
          <w:rFonts w:ascii="Times New Roman" w:eastAsia="Times New Roman" w:hAnsi="Times New Roman" w:cs="Times New Roman"/>
          <w:color w:val="1F3864" w:themeColor="accent1" w:themeShade="80"/>
          <w:kern w:val="0"/>
          <w:lang w:eastAsia="es-AR"/>
          <w14:ligatures w14:val="none"/>
        </w:rPr>
        <w:t xml:space="preserve"> Se afectaba la garantía constitucional que protege la confidencialidad de las comunicaciones</w:t>
      </w:r>
    </w:p>
    <w:p w14:paraId="0D83F36F" w14:textId="7F4076DC" w:rsidR="009A71B5" w:rsidRDefault="009A71B5" w:rsidP="009A71B5">
      <w:pPr>
        <w:ind w:left="360"/>
      </w:pPr>
      <w:r>
        <w:t xml:space="preserve">c)- </w:t>
      </w:r>
      <w:r w:rsidRPr="009A71B5">
        <w:t>¿Cómo afectó este fallo a la legislación posterior?</w:t>
      </w:r>
    </w:p>
    <w:p w14:paraId="4CFB434E" w14:textId="77777777" w:rsidR="006B2857" w:rsidRPr="006B2857" w:rsidRDefault="006B2857" w:rsidP="006B2857">
      <w:pPr>
        <w:spacing w:before="100" w:beforeAutospacing="1" w:after="100" w:afterAutospacing="1" w:line="240" w:lineRule="auto"/>
        <w:rPr>
          <w:rFonts w:ascii="Times New Roman" w:eastAsia="Times New Roman" w:hAnsi="Times New Roman" w:cs="Times New Roman"/>
          <w:color w:val="1F3864" w:themeColor="accent1" w:themeShade="80"/>
          <w:kern w:val="0"/>
          <w:lang w:eastAsia="es-AR"/>
          <w14:ligatures w14:val="none"/>
        </w:rPr>
      </w:pPr>
      <w:r w:rsidRPr="00A201A0">
        <w:rPr>
          <w:rFonts w:ascii="Times New Roman" w:eastAsia="Times New Roman" w:hAnsi="Times New Roman" w:cs="Times New Roman"/>
          <w:b/>
          <w:bCs/>
          <w:color w:val="1F3864" w:themeColor="accent1" w:themeShade="80"/>
          <w:kern w:val="0"/>
          <w:lang w:eastAsia="es-AR"/>
          <w14:ligatures w14:val="none"/>
        </w:rPr>
        <w:t>1. Protección de Datos Personales y Privacidad:</w:t>
      </w:r>
    </w:p>
    <w:p w14:paraId="5E51D8C8" w14:textId="426C8C74" w:rsidR="006B2857" w:rsidRPr="006B2857" w:rsidRDefault="006B2857" w:rsidP="006B2857">
      <w:pPr>
        <w:numPr>
          <w:ilvl w:val="0"/>
          <w:numId w:val="8"/>
        </w:numPr>
        <w:spacing w:before="100" w:beforeAutospacing="1" w:after="100" w:afterAutospacing="1" w:line="240" w:lineRule="auto"/>
        <w:rPr>
          <w:rFonts w:ascii="Times New Roman" w:eastAsia="Times New Roman" w:hAnsi="Times New Roman" w:cs="Times New Roman"/>
          <w:color w:val="1F3864" w:themeColor="accent1" w:themeShade="80"/>
          <w:kern w:val="0"/>
          <w:lang w:eastAsia="es-AR"/>
          <w14:ligatures w14:val="none"/>
        </w:rPr>
      </w:pPr>
      <w:r w:rsidRPr="00A201A0">
        <w:rPr>
          <w:rFonts w:ascii="Times New Roman" w:eastAsia="Times New Roman" w:hAnsi="Times New Roman" w:cs="Times New Roman"/>
          <w:b/>
          <w:bCs/>
          <w:color w:val="1F3864" w:themeColor="accent1" w:themeShade="80"/>
          <w:kern w:val="0"/>
          <w:lang w:eastAsia="es-AR"/>
          <w14:ligatures w14:val="none"/>
        </w:rPr>
        <w:t>Mayor exigencia de orden judicial fundada:</w:t>
      </w:r>
      <w:r w:rsidRPr="006B2857">
        <w:rPr>
          <w:rFonts w:ascii="Times New Roman" w:eastAsia="Times New Roman" w:hAnsi="Times New Roman" w:cs="Times New Roman"/>
          <w:color w:val="1F3864" w:themeColor="accent1" w:themeShade="80"/>
          <w:kern w:val="0"/>
          <w:lang w:eastAsia="es-AR"/>
          <w14:ligatures w14:val="none"/>
        </w:rPr>
        <w:t xml:space="preserve"> </w:t>
      </w:r>
    </w:p>
    <w:p w14:paraId="04F65B82" w14:textId="179881E8" w:rsidR="006B2857" w:rsidRPr="006B2857" w:rsidRDefault="006B2857" w:rsidP="006B2857">
      <w:pPr>
        <w:numPr>
          <w:ilvl w:val="0"/>
          <w:numId w:val="8"/>
        </w:numPr>
        <w:spacing w:before="100" w:beforeAutospacing="1" w:after="100" w:afterAutospacing="1" w:line="240" w:lineRule="auto"/>
        <w:rPr>
          <w:rFonts w:ascii="Times New Roman" w:eastAsia="Times New Roman" w:hAnsi="Times New Roman" w:cs="Times New Roman"/>
          <w:color w:val="1F3864" w:themeColor="accent1" w:themeShade="80"/>
          <w:kern w:val="0"/>
          <w:lang w:eastAsia="es-AR"/>
          <w14:ligatures w14:val="none"/>
        </w:rPr>
      </w:pPr>
      <w:r w:rsidRPr="00A201A0">
        <w:rPr>
          <w:rFonts w:ascii="Times New Roman" w:eastAsia="Times New Roman" w:hAnsi="Times New Roman" w:cs="Times New Roman"/>
          <w:b/>
          <w:bCs/>
          <w:color w:val="1F3864" w:themeColor="accent1" w:themeShade="80"/>
          <w:kern w:val="0"/>
          <w:lang w:eastAsia="es-AR"/>
          <w14:ligatures w14:val="none"/>
        </w:rPr>
        <w:t>Debate sobre la Ley de Inteligencia Nacional:</w:t>
      </w:r>
      <w:r w:rsidRPr="006B2857">
        <w:rPr>
          <w:rFonts w:ascii="Times New Roman" w:eastAsia="Times New Roman" w:hAnsi="Times New Roman" w:cs="Times New Roman"/>
          <w:color w:val="1F3864" w:themeColor="accent1" w:themeShade="80"/>
          <w:kern w:val="0"/>
          <w:lang w:eastAsia="es-AR"/>
          <w14:ligatures w14:val="none"/>
        </w:rPr>
        <w:t xml:space="preserve"> Si bien la Ley de Inteligencia Nacional (Ley 25.520) ya existía, el fallo </w:t>
      </w:r>
      <w:proofErr w:type="spellStart"/>
      <w:r w:rsidRPr="006B2857">
        <w:rPr>
          <w:rFonts w:ascii="Times New Roman" w:eastAsia="Times New Roman" w:hAnsi="Times New Roman" w:cs="Times New Roman"/>
          <w:color w:val="1F3864" w:themeColor="accent1" w:themeShade="80"/>
          <w:kern w:val="0"/>
          <w:lang w:eastAsia="es-AR"/>
          <w14:ligatures w14:val="none"/>
        </w:rPr>
        <w:t>Halabi</w:t>
      </w:r>
      <w:proofErr w:type="spellEnd"/>
      <w:r w:rsidRPr="006B2857">
        <w:rPr>
          <w:rFonts w:ascii="Times New Roman" w:eastAsia="Times New Roman" w:hAnsi="Times New Roman" w:cs="Times New Roman"/>
          <w:color w:val="1F3864" w:themeColor="accent1" w:themeShade="80"/>
          <w:kern w:val="0"/>
          <w:lang w:eastAsia="es-AR"/>
          <w14:ligatures w14:val="none"/>
        </w:rPr>
        <w:t xml:space="preserve"> generó un debate más intenso sobre sus alcances y la necesidad de controles judiciales más estrictos sobre las actividades de inteligencia que pudieran afectar la privacidad de los ciudadanos. </w:t>
      </w:r>
    </w:p>
    <w:p w14:paraId="7A213E73" w14:textId="0E3701CF" w:rsidR="006B2857" w:rsidRPr="006B2857" w:rsidRDefault="006B2857" w:rsidP="006B2857">
      <w:pPr>
        <w:numPr>
          <w:ilvl w:val="0"/>
          <w:numId w:val="8"/>
        </w:numPr>
        <w:spacing w:before="100" w:beforeAutospacing="1" w:after="100" w:afterAutospacing="1" w:line="240" w:lineRule="auto"/>
        <w:rPr>
          <w:rFonts w:ascii="Times New Roman" w:eastAsia="Times New Roman" w:hAnsi="Times New Roman" w:cs="Times New Roman"/>
          <w:color w:val="1F3864" w:themeColor="accent1" w:themeShade="80"/>
          <w:kern w:val="0"/>
          <w:lang w:eastAsia="es-AR"/>
          <w14:ligatures w14:val="none"/>
        </w:rPr>
      </w:pPr>
      <w:r w:rsidRPr="00A201A0">
        <w:rPr>
          <w:rFonts w:ascii="Times New Roman" w:eastAsia="Times New Roman" w:hAnsi="Times New Roman" w:cs="Times New Roman"/>
          <w:b/>
          <w:bCs/>
          <w:color w:val="1F3864" w:themeColor="accent1" w:themeShade="80"/>
          <w:kern w:val="0"/>
          <w:lang w:eastAsia="es-AR"/>
          <w14:ligatures w14:val="none"/>
        </w:rPr>
        <w:t>Influencia en la interpretación de leyes existentes</w:t>
      </w:r>
      <w:r w:rsidR="00A201A0">
        <w:rPr>
          <w:rFonts w:ascii="Times New Roman" w:eastAsia="Times New Roman" w:hAnsi="Times New Roman" w:cs="Times New Roman"/>
          <w:b/>
          <w:bCs/>
          <w:color w:val="1F3864" w:themeColor="accent1" w:themeShade="80"/>
          <w:kern w:val="0"/>
          <w:lang w:eastAsia="es-AR"/>
          <w14:ligatures w14:val="none"/>
        </w:rPr>
        <w:t xml:space="preserve"> por parte de los jueces</w:t>
      </w:r>
      <w:r w:rsidRPr="006B2857">
        <w:rPr>
          <w:rFonts w:ascii="Times New Roman" w:eastAsia="Times New Roman" w:hAnsi="Times New Roman" w:cs="Times New Roman"/>
          <w:color w:val="1F3864" w:themeColor="accent1" w:themeShade="80"/>
          <w:kern w:val="0"/>
          <w:lang w:eastAsia="es-AR"/>
          <w14:ligatures w14:val="none"/>
        </w:rPr>
        <w:t xml:space="preserve"> </w:t>
      </w:r>
    </w:p>
    <w:p w14:paraId="4FC8E1B6" w14:textId="480279BC" w:rsidR="006B2857" w:rsidRPr="006B2857" w:rsidRDefault="00A201A0" w:rsidP="006B2857">
      <w:pPr>
        <w:spacing w:before="100" w:beforeAutospacing="1" w:after="100" w:afterAutospacing="1" w:line="240" w:lineRule="auto"/>
        <w:rPr>
          <w:rFonts w:ascii="Times New Roman" w:eastAsia="Times New Roman" w:hAnsi="Times New Roman" w:cs="Times New Roman"/>
          <w:color w:val="1F3864" w:themeColor="accent1" w:themeShade="80"/>
          <w:kern w:val="0"/>
          <w:lang w:eastAsia="es-AR"/>
          <w14:ligatures w14:val="none"/>
        </w:rPr>
      </w:pPr>
      <w:r>
        <w:rPr>
          <w:rFonts w:ascii="Times New Roman" w:eastAsia="Times New Roman" w:hAnsi="Times New Roman" w:cs="Times New Roman"/>
          <w:b/>
          <w:bCs/>
          <w:color w:val="1F3864" w:themeColor="accent1" w:themeShade="80"/>
          <w:kern w:val="0"/>
          <w:lang w:eastAsia="es-AR"/>
          <w14:ligatures w14:val="none"/>
        </w:rPr>
        <w:t>2. Acciones Colectivas</w:t>
      </w:r>
      <w:r w:rsidR="006B2857" w:rsidRPr="00A201A0">
        <w:rPr>
          <w:rFonts w:ascii="Times New Roman" w:eastAsia="Times New Roman" w:hAnsi="Times New Roman" w:cs="Times New Roman"/>
          <w:b/>
          <w:bCs/>
          <w:color w:val="1F3864" w:themeColor="accent1" w:themeShade="80"/>
          <w:kern w:val="0"/>
          <w:lang w:eastAsia="es-AR"/>
          <w14:ligatures w14:val="none"/>
        </w:rPr>
        <w:t xml:space="preserve"> </w:t>
      </w:r>
      <w:r>
        <w:rPr>
          <w:rFonts w:ascii="Times New Roman" w:eastAsia="Times New Roman" w:hAnsi="Times New Roman" w:cs="Times New Roman"/>
          <w:b/>
          <w:bCs/>
          <w:color w:val="1F3864" w:themeColor="accent1" w:themeShade="80"/>
          <w:kern w:val="0"/>
          <w:lang w:eastAsia="es-AR"/>
          <w14:ligatures w14:val="none"/>
        </w:rPr>
        <w:t xml:space="preserve">o </w:t>
      </w:r>
      <w:r w:rsidR="006B2857" w:rsidRPr="00A201A0">
        <w:rPr>
          <w:rFonts w:ascii="Times New Roman" w:eastAsia="Times New Roman" w:hAnsi="Times New Roman" w:cs="Times New Roman"/>
          <w:b/>
          <w:bCs/>
          <w:color w:val="1F3864" w:themeColor="accent1" w:themeShade="80"/>
          <w:kern w:val="0"/>
          <w:lang w:eastAsia="es-AR"/>
          <w14:ligatures w14:val="none"/>
        </w:rPr>
        <w:t xml:space="preserve"> acciones de clase:</w:t>
      </w:r>
      <w:r w:rsidR="006B2857" w:rsidRPr="006B2857">
        <w:rPr>
          <w:rFonts w:ascii="Times New Roman" w:eastAsia="Times New Roman" w:hAnsi="Times New Roman" w:cs="Times New Roman"/>
          <w:color w:val="1F3864" w:themeColor="accent1" w:themeShade="80"/>
          <w:kern w:val="0"/>
          <w:lang w:eastAsia="es-AR"/>
          <w14:ligatures w14:val="none"/>
        </w:rPr>
        <w:t xml:space="preserve"> </w:t>
      </w:r>
      <w:r w:rsidR="006B2857" w:rsidRPr="00A201A0">
        <w:rPr>
          <w:rFonts w:ascii="Times New Roman" w:eastAsia="Times New Roman" w:hAnsi="Times New Roman" w:cs="Times New Roman"/>
          <w:b/>
          <w:bCs/>
          <w:color w:val="1F3864" w:themeColor="accent1" w:themeShade="80"/>
          <w:kern w:val="0"/>
          <w:lang w:eastAsia="es-AR"/>
          <w14:ligatures w14:val="none"/>
        </w:rPr>
        <w:t>Existencia de un hecho único o complejo que causa una lesión a una pluralidad de sujetos.</w:t>
      </w:r>
    </w:p>
    <w:p w14:paraId="087576D5" w14:textId="59E0F279" w:rsidR="00A201A0" w:rsidRPr="006B2857" w:rsidRDefault="006B2857" w:rsidP="00A201A0">
      <w:pPr>
        <w:numPr>
          <w:ilvl w:val="0"/>
          <w:numId w:val="9"/>
        </w:numPr>
        <w:spacing w:before="100" w:beforeAutospacing="1" w:after="100" w:afterAutospacing="1" w:line="240" w:lineRule="auto"/>
        <w:rPr>
          <w:rFonts w:ascii="Times New Roman" w:eastAsia="Times New Roman" w:hAnsi="Times New Roman" w:cs="Times New Roman"/>
          <w:color w:val="1F3864" w:themeColor="accent1" w:themeShade="80"/>
          <w:kern w:val="0"/>
          <w:lang w:eastAsia="es-AR"/>
          <w14:ligatures w14:val="none"/>
        </w:rPr>
      </w:pPr>
      <w:r w:rsidRPr="00A201A0">
        <w:rPr>
          <w:rFonts w:ascii="Times New Roman" w:eastAsia="Times New Roman" w:hAnsi="Times New Roman" w:cs="Times New Roman"/>
          <w:b/>
          <w:bCs/>
          <w:color w:val="1F3864" w:themeColor="accent1" w:themeShade="80"/>
          <w:kern w:val="0"/>
          <w:lang w:eastAsia="es-AR"/>
          <w14:ligatures w14:val="none"/>
        </w:rPr>
        <w:t>Influencia en proyectos de ley de procesos colectivos:</w:t>
      </w:r>
      <w:r w:rsidRPr="006B2857">
        <w:rPr>
          <w:rFonts w:ascii="Times New Roman" w:eastAsia="Times New Roman" w:hAnsi="Times New Roman" w:cs="Times New Roman"/>
          <w:color w:val="1F3864" w:themeColor="accent1" w:themeShade="80"/>
          <w:kern w:val="0"/>
          <w:lang w:eastAsia="es-AR"/>
          <w14:ligatures w14:val="none"/>
        </w:rPr>
        <w:t xml:space="preserve"> Si bien Argentina aún no cuenta con una ley general de procesos colectivos, el fallo </w:t>
      </w:r>
      <w:proofErr w:type="spellStart"/>
      <w:r w:rsidRPr="006B2857">
        <w:rPr>
          <w:rFonts w:ascii="Times New Roman" w:eastAsia="Times New Roman" w:hAnsi="Times New Roman" w:cs="Times New Roman"/>
          <w:color w:val="1F3864" w:themeColor="accent1" w:themeShade="80"/>
          <w:kern w:val="0"/>
          <w:lang w:eastAsia="es-AR"/>
          <w14:ligatures w14:val="none"/>
        </w:rPr>
        <w:t>Halabi</w:t>
      </w:r>
      <w:proofErr w:type="spellEnd"/>
      <w:r w:rsidRPr="006B2857">
        <w:rPr>
          <w:rFonts w:ascii="Times New Roman" w:eastAsia="Times New Roman" w:hAnsi="Times New Roman" w:cs="Times New Roman"/>
          <w:color w:val="1F3864" w:themeColor="accent1" w:themeShade="80"/>
          <w:kern w:val="0"/>
          <w:lang w:eastAsia="es-AR"/>
          <w14:ligatures w14:val="none"/>
        </w:rPr>
        <w:t xml:space="preserve"> sentó las bases jurisprudencial</w:t>
      </w:r>
      <w:r w:rsidR="00A201A0">
        <w:rPr>
          <w:rFonts w:ascii="Times New Roman" w:eastAsia="Times New Roman" w:hAnsi="Times New Roman" w:cs="Times New Roman"/>
          <w:color w:val="1F3864" w:themeColor="accent1" w:themeShade="80"/>
          <w:kern w:val="0"/>
          <w:lang w:eastAsia="es-AR"/>
          <w14:ligatures w14:val="none"/>
        </w:rPr>
        <w:t>es para su desarrollo.</w:t>
      </w:r>
    </w:p>
    <w:p w14:paraId="0D00DC38" w14:textId="77777777" w:rsidR="00A201A0" w:rsidRPr="00A201A0" w:rsidRDefault="006B2857" w:rsidP="006B2857">
      <w:pPr>
        <w:numPr>
          <w:ilvl w:val="0"/>
          <w:numId w:val="9"/>
        </w:numPr>
        <w:spacing w:before="100" w:beforeAutospacing="1" w:after="100" w:afterAutospacing="1" w:line="240" w:lineRule="auto"/>
        <w:rPr>
          <w:rFonts w:ascii="Times New Roman" w:eastAsia="Times New Roman" w:hAnsi="Times New Roman" w:cs="Times New Roman"/>
          <w:kern w:val="0"/>
          <w:lang w:eastAsia="es-AR"/>
          <w14:ligatures w14:val="none"/>
        </w:rPr>
      </w:pPr>
      <w:r w:rsidRPr="00A201A0">
        <w:rPr>
          <w:rFonts w:ascii="Times New Roman" w:eastAsia="Times New Roman" w:hAnsi="Times New Roman" w:cs="Times New Roman"/>
          <w:b/>
          <w:bCs/>
          <w:color w:val="1F3864" w:themeColor="accent1" w:themeShade="80"/>
          <w:kern w:val="0"/>
          <w:lang w:eastAsia="es-AR"/>
          <w14:ligatures w14:val="none"/>
        </w:rPr>
        <w:t>Aplicación en casos posteriores:</w:t>
      </w:r>
      <w:r w:rsidRPr="006B2857">
        <w:rPr>
          <w:rFonts w:ascii="Times New Roman" w:eastAsia="Times New Roman" w:hAnsi="Times New Roman" w:cs="Times New Roman"/>
          <w:color w:val="1F3864" w:themeColor="accent1" w:themeShade="80"/>
          <w:kern w:val="0"/>
          <w:lang w:eastAsia="es-AR"/>
          <w14:ligatures w14:val="none"/>
        </w:rPr>
        <w:t xml:space="preserve"> Los </w:t>
      </w:r>
      <w:r w:rsidR="00A201A0" w:rsidRPr="00A201A0">
        <w:rPr>
          <w:rFonts w:ascii="Times New Roman" w:eastAsia="Times New Roman" w:hAnsi="Times New Roman" w:cs="Times New Roman"/>
          <w:color w:val="1F3864" w:themeColor="accent1" w:themeShade="80"/>
          <w:kern w:val="0"/>
          <w:lang w:eastAsia="es-AR"/>
          <w14:ligatures w14:val="none"/>
        </w:rPr>
        <w:t xml:space="preserve">jueces </w:t>
      </w:r>
      <w:r w:rsidRPr="006B2857">
        <w:rPr>
          <w:rFonts w:ascii="Times New Roman" w:eastAsia="Times New Roman" w:hAnsi="Times New Roman" w:cs="Times New Roman"/>
          <w:color w:val="1F3864" w:themeColor="accent1" w:themeShade="80"/>
          <w:kern w:val="0"/>
          <w:lang w:eastAsia="es-AR"/>
          <w14:ligatures w14:val="none"/>
        </w:rPr>
        <w:t xml:space="preserve">comenzaron a aplicar los criterios de </w:t>
      </w:r>
      <w:proofErr w:type="spellStart"/>
      <w:r w:rsidRPr="006B2857">
        <w:rPr>
          <w:rFonts w:ascii="Times New Roman" w:eastAsia="Times New Roman" w:hAnsi="Times New Roman" w:cs="Times New Roman"/>
          <w:color w:val="1F3864" w:themeColor="accent1" w:themeShade="80"/>
          <w:kern w:val="0"/>
          <w:lang w:eastAsia="es-AR"/>
          <w14:ligatures w14:val="none"/>
        </w:rPr>
        <w:t>Halabi</w:t>
      </w:r>
      <w:proofErr w:type="spellEnd"/>
      <w:r w:rsidRPr="006B2857">
        <w:rPr>
          <w:rFonts w:ascii="Times New Roman" w:eastAsia="Times New Roman" w:hAnsi="Times New Roman" w:cs="Times New Roman"/>
          <w:color w:val="1F3864" w:themeColor="accent1" w:themeShade="80"/>
          <w:kern w:val="0"/>
          <w:lang w:eastAsia="es-AR"/>
          <w14:ligatures w14:val="none"/>
        </w:rPr>
        <w:t xml:space="preserve"> para admitir</w:t>
      </w:r>
      <w:r w:rsidR="00A201A0" w:rsidRPr="00A201A0">
        <w:rPr>
          <w:rFonts w:ascii="Times New Roman" w:eastAsia="Times New Roman" w:hAnsi="Times New Roman" w:cs="Times New Roman"/>
          <w:color w:val="1F3864" w:themeColor="accent1" w:themeShade="80"/>
          <w:kern w:val="0"/>
          <w:lang w:eastAsia="es-AR"/>
          <w14:ligatures w14:val="none"/>
        </w:rPr>
        <w:t xml:space="preserve"> o rechazar acciones colectivas.</w:t>
      </w:r>
    </w:p>
    <w:p w14:paraId="62B92778" w14:textId="77777777" w:rsidR="009E388C" w:rsidRPr="00A201A0" w:rsidRDefault="009E388C" w:rsidP="009E388C">
      <w:pPr>
        <w:spacing w:before="100" w:beforeAutospacing="1" w:after="100" w:afterAutospacing="1" w:line="240" w:lineRule="auto"/>
        <w:rPr>
          <w:rFonts w:ascii="Times New Roman" w:eastAsia="Times New Roman" w:hAnsi="Times New Roman" w:cs="Times New Roman"/>
          <w:color w:val="1F3864" w:themeColor="accent1" w:themeShade="80"/>
          <w:kern w:val="0"/>
          <w:lang w:eastAsia="es-AR"/>
          <w14:ligatures w14:val="none"/>
        </w:rPr>
      </w:pPr>
      <w:r w:rsidRPr="00A201A0">
        <w:rPr>
          <w:rFonts w:ascii="Times New Roman" w:eastAsia="Times New Roman" w:hAnsi="Times New Roman" w:cs="Times New Roman"/>
          <w:color w:val="1F3864" w:themeColor="accent1" w:themeShade="80"/>
          <w:kern w:val="0"/>
          <w:lang w:eastAsia="es-AR"/>
          <w14:ligatures w14:val="none"/>
        </w:rPr>
        <w:t xml:space="preserve">En resumen, la Corte consideró que la norma establecía una </w:t>
      </w:r>
      <w:bookmarkStart w:id="0" w:name="_GoBack"/>
      <w:r w:rsidRPr="00A201A0">
        <w:rPr>
          <w:rFonts w:ascii="Times New Roman" w:eastAsia="Times New Roman" w:hAnsi="Times New Roman" w:cs="Times New Roman"/>
          <w:color w:val="1F3864" w:themeColor="accent1" w:themeShade="80"/>
          <w:kern w:val="0"/>
          <w:lang w:eastAsia="es-AR"/>
          <w14:ligatures w14:val="none"/>
        </w:rPr>
        <w:t>vigilancia masiva y generalizada, sin los debidos controles y garantías, lo que la torn</w:t>
      </w:r>
      <w:bookmarkEnd w:id="0"/>
      <w:r w:rsidRPr="00A201A0">
        <w:rPr>
          <w:rFonts w:ascii="Times New Roman" w:eastAsia="Times New Roman" w:hAnsi="Times New Roman" w:cs="Times New Roman"/>
          <w:color w:val="1F3864" w:themeColor="accent1" w:themeShade="80"/>
          <w:kern w:val="0"/>
          <w:lang w:eastAsia="es-AR"/>
          <w14:ligatures w14:val="none"/>
        </w:rPr>
        <w:t>aba incompatible con los derechos fundamentales reconocidos en la Constitución Nacional.</w:t>
      </w:r>
    </w:p>
    <w:p w14:paraId="742C017B" w14:textId="77777777" w:rsidR="009E388C" w:rsidRPr="009E388C" w:rsidRDefault="009E388C" w:rsidP="009E388C">
      <w:pPr>
        <w:spacing w:before="100" w:beforeAutospacing="1" w:after="100" w:afterAutospacing="1" w:line="240" w:lineRule="auto"/>
        <w:rPr>
          <w:rFonts w:ascii="Times New Roman" w:eastAsia="Times New Roman" w:hAnsi="Times New Roman" w:cs="Times New Roman"/>
          <w:kern w:val="0"/>
          <w:lang w:eastAsia="es-AR"/>
          <w14:ligatures w14:val="none"/>
        </w:rPr>
      </w:pPr>
      <w:r w:rsidRPr="009E388C">
        <w:rPr>
          <w:rFonts w:ascii="Times New Roman" w:eastAsia="Times New Roman" w:hAnsi="Times New Roman" w:cs="Times New Roman"/>
          <w:b/>
          <w:bCs/>
          <w:kern w:val="0"/>
          <w:lang w:eastAsia="es-AR"/>
          <w14:ligatures w14:val="none"/>
        </w:rPr>
        <w:t>c) ¿Cómo afectó este fallo a la legislación posterior?</w:t>
      </w:r>
    </w:p>
    <w:p w14:paraId="0E5DA180" w14:textId="1F8A88D7" w:rsidR="009E388C" w:rsidRPr="009E388C" w:rsidRDefault="009E388C" w:rsidP="00435A3F">
      <w:pPr>
        <w:numPr>
          <w:ilvl w:val="0"/>
          <w:numId w:val="4"/>
        </w:numPr>
        <w:spacing w:before="100" w:beforeAutospacing="1" w:after="100" w:afterAutospacing="1" w:line="240" w:lineRule="auto"/>
        <w:jc w:val="both"/>
        <w:rPr>
          <w:rFonts w:ascii="Times New Roman" w:eastAsia="Times New Roman" w:hAnsi="Times New Roman" w:cs="Times New Roman"/>
          <w:color w:val="1F3864" w:themeColor="accent1" w:themeShade="80"/>
          <w:kern w:val="0"/>
          <w:lang w:eastAsia="es-AR"/>
          <w14:ligatures w14:val="none"/>
        </w:rPr>
      </w:pPr>
      <w:r w:rsidRPr="00435A3F">
        <w:rPr>
          <w:rFonts w:ascii="Times New Roman" w:eastAsia="Times New Roman" w:hAnsi="Times New Roman" w:cs="Times New Roman"/>
          <w:b/>
          <w:bCs/>
          <w:color w:val="1F3864" w:themeColor="accent1" w:themeShade="80"/>
          <w:kern w:val="0"/>
          <w:lang w:eastAsia="es-AR"/>
          <w14:ligatures w14:val="none"/>
        </w:rPr>
        <w:t>Sentó jurisprudencia sobre acciones de clase:</w:t>
      </w:r>
      <w:r w:rsidRPr="009E388C">
        <w:rPr>
          <w:rFonts w:ascii="Times New Roman" w:eastAsia="Times New Roman" w:hAnsi="Times New Roman" w:cs="Times New Roman"/>
          <w:color w:val="1F3864" w:themeColor="accent1" w:themeShade="80"/>
          <w:kern w:val="0"/>
          <w:lang w:eastAsia="es-AR"/>
          <w14:ligatures w14:val="none"/>
        </w:rPr>
        <w:t xml:space="preserve"> La Corte estableció los requisitos para la admisibilidad de las acciones de clase, que permiten litigar en representación de un grupo de personas que comparten un interés común. Esto facilitó la defensa colectiva de los derechos de los consumidores, usuarios y otros colectivos. </w:t>
      </w:r>
    </w:p>
    <w:p w14:paraId="3909589C" w14:textId="77777777" w:rsidR="009E388C" w:rsidRPr="009E388C" w:rsidRDefault="009E388C" w:rsidP="00435A3F">
      <w:pPr>
        <w:numPr>
          <w:ilvl w:val="0"/>
          <w:numId w:val="4"/>
        </w:numPr>
        <w:spacing w:before="100" w:beforeAutospacing="1" w:after="100" w:afterAutospacing="1" w:line="240" w:lineRule="auto"/>
        <w:jc w:val="both"/>
        <w:rPr>
          <w:rFonts w:ascii="Times New Roman" w:eastAsia="Times New Roman" w:hAnsi="Times New Roman" w:cs="Times New Roman"/>
          <w:color w:val="1F3864" w:themeColor="accent1" w:themeShade="80"/>
          <w:kern w:val="0"/>
          <w:lang w:eastAsia="es-AR"/>
          <w14:ligatures w14:val="none"/>
        </w:rPr>
      </w:pPr>
      <w:r w:rsidRPr="00435A3F">
        <w:rPr>
          <w:rFonts w:ascii="Times New Roman" w:eastAsia="Times New Roman" w:hAnsi="Times New Roman" w:cs="Times New Roman"/>
          <w:b/>
          <w:bCs/>
          <w:color w:val="1F3864" w:themeColor="accent1" w:themeShade="80"/>
          <w:kern w:val="0"/>
          <w:lang w:eastAsia="es-AR"/>
          <w14:ligatures w14:val="none"/>
        </w:rPr>
        <w:t>Fortaleció la protección de datos personales:</w:t>
      </w:r>
      <w:r w:rsidRPr="009E388C">
        <w:rPr>
          <w:rFonts w:ascii="Times New Roman" w:eastAsia="Times New Roman" w:hAnsi="Times New Roman" w:cs="Times New Roman"/>
          <w:color w:val="1F3864" w:themeColor="accent1" w:themeShade="80"/>
          <w:kern w:val="0"/>
          <w:lang w:eastAsia="es-AR"/>
          <w14:ligatures w14:val="none"/>
        </w:rPr>
        <w:t xml:space="preserve"> El fallo reforzó la importancia del derecho al habeas data y estableció límites claros al poder del Estado de acceder a la información personal de los ciudadanos. Esto influyó en la interpretación y aplicación de la Ley de Protección de Datos Personales. [cita: </w:t>
      </w:r>
      <w:proofErr w:type="spellStart"/>
      <w:r w:rsidRPr="009E388C">
        <w:rPr>
          <w:rFonts w:ascii="Times New Roman" w:eastAsia="Times New Roman" w:hAnsi="Times New Roman" w:cs="Times New Roman"/>
          <w:color w:val="1F3864" w:themeColor="accent1" w:themeShade="80"/>
          <w:kern w:val="0"/>
          <w:lang w:eastAsia="es-AR"/>
          <w14:ligatures w14:val="none"/>
        </w:rPr>
        <w:t>google_search</w:t>
      </w:r>
      <w:proofErr w:type="spellEnd"/>
      <w:r w:rsidRPr="009E388C">
        <w:rPr>
          <w:rFonts w:ascii="Times New Roman" w:eastAsia="Times New Roman" w:hAnsi="Times New Roman" w:cs="Times New Roman"/>
          <w:color w:val="1F3864" w:themeColor="accent1" w:themeShade="80"/>
          <w:kern w:val="0"/>
          <w:lang w:eastAsia="es-AR"/>
          <w14:ligatures w14:val="none"/>
        </w:rPr>
        <w:t>]</w:t>
      </w:r>
    </w:p>
    <w:p w14:paraId="3699197C" w14:textId="61138A27" w:rsidR="009E388C" w:rsidRPr="009E388C" w:rsidRDefault="009E388C" w:rsidP="00435A3F">
      <w:pPr>
        <w:numPr>
          <w:ilvl w:val="0"/>
          <w:numId w:val="4"/>
        </w:numPr>
        <w:spacing w:before="100" w:beforeAutospacing="1" w:after="100" w:afterAutospacing="1" w:line="240" w:lineRule="auto"/>
        <w:jc w:val="both"/>
        <w:rPr>
          <w:rFonts w:ascii="Times New Roman" w:eastAsia="Times New Roman" w:hAnsi="Times New Roman" w:cs="Times New Roman"/>
          <w:kern w:val="0"/>
          <w:lang w:eastAsia="es-AR"/>
          <w14:ligatures w14:val="none"/>
        </w:rPr>
      </w:pPr>
      <w:r w:rsidRPr="00435A3F">
        <w:rPr>
          <w:rFonts w:ascii="Times New Roman" w:eastAsia="Times New Roman" w:hAnsi="Times New Roman" w:cs="Times New Roman"/>
          <w:b/>
          <w:bCs/>
          <w:color w:val="1F3864" w:themeColor="accent1" w:themeShade="80"/>
          <w:kern w:val="0"/>
          <w:lang w:eastAsia="es-AR"/>
          <w14:ligatures w14:val="none"/>
        </w:rPr>
        <w:t>Limitó la vigilancia estatal:</w:t>
      </w:r>
      <w:r w:rsidRPr="009E388C">
        <w:rPr>
          <w:rFonts w:ascii="Times New Roman" w:eastAsia="Times New Roman" w:hAnsi="Times New Roman" w:cs="Times New Roman"/>
          <w:color w:val="1F3864" w:themeColor="accent1" w:themeShade="80"/>
          <w:kern w:val="0"/>
          <w:lang w:eastAsia="es-AR"/>
          <w14:ligatures w14:val="none"/>
        </w:rPr>
        <w:t xml:space="preserve"> La decisión de la Corte sentó un precedente importante para evitar la implementación de medidas de vigilancia masiva y generalizada, y exigió que cualquier intromisión del Estado en la vida privada de las personas esté debidamente justificada y sujeta a controles j</w:t>
      </w:r>
      <w:r w:rsidR="007804D4" w:rsidRPr="007804D4">
        <w:rPr>
          <w:rFonts w:ascii="Times New Roman" w:eastAsia="Times New Roman" w:hAnsi="Times New Roman" w:cs="Times New Roman"/>
          <w:color w:val="1F3864" w:themeColor="accent1" w:themeShade="80"/>
          <w:kern w:val="0"/>
          <w:lang w:eastAsia="es-AR"/>
          <w14:ligatures w14:val="none"/>
        </w:rPr>
        <w:t xml:space="preserve">udiciales. </w:t>
      </w:r>
    </w:p>
    <w:p w14:paraId="17DB0EDA" w14:textId="77777777" w:rsidR="009E388C" w:rsidRPr="009A71B5" w:rsidRDefault="009E388C" w:rsidP="009A71B5">
      <w:pPr>
        <w:ind w:left="360"/>
      </w:pPr>
    </w:p>
    <w:p w14:paraId="7DE947D9" w14:textId="19507F9E" w:rsidR="00750485" w:rsidRDefault="009A71B5" w:rsidP="004A39EA">
      <w:r>
        <w:t xml:space="preserve">4)- A través de la siguiente situación hipotética, elabora argumentos </w:t>
      </w:r>
      <w:r w:rsidR="008B77B1">
        <w:t xml:space="preserve">para </w:t>
      </w:r>
      <w:r>
        <w:t>los actores sociales que intervienen</w:t>
      </w:r>
      <w:r w:rsidR="008B77B1">
        <w:t xml:space="preserve">, simulando </w:t>
      </w:r>
      <w:r w:rsidR="008B77B1" w:rsidRPr="008B77B1">
        <w:t>una audiencia en la que los jueces deciden si la ley es inconstitucional o no</w:t>
      </w:r>
      <w:r>
        <w:t>:</w:t>
      </w:r>
    </w:p>
    <w:p w14:paraId="08227F6A" w14:textId="7FB9F804" w:rsidR="009A71B5" w:rsidRDefault="009A71B5" w:rsidP="009A71B5">
      <w:pPr>
        <w:ind w:left="360"/>
        <w:rPr>
          <w:b/>
          <w:bCs/>
          <w:i/>
          <w:iCs/>
        </w:rPr>
      </w:pPr>
      <w:r w:rsidRPr="009A71B5">
        <w:rPr>
          <w:b/>
          <w:bCs/>
          <w:i/>
          <w:iCs/>
        </w:rPr>
        <w:t>“Un grupo de ciudadanos impugna una ley que prohíbe la protesta social en el espacio público, argumentando que vulnera el derecho a la libertad de expresión y reunión.”</w:t>
      </w:r>
    </w:p>
    <w:p w14:paraId="42657357" w14:textId="7758A7DC" w:rsidR="009A71B5" w:rsidRDefault="009A71B5" w:rsidP="009A71B5">
      <w:pPr>
        <w:ind w:left="360"/>
      </w:pPr>
      <w:r>
        <w:t>-</w:t>
      </w:r>
      <w:r w:rsidRPr="009A71B5">
        <w:t>Demandante:</w:t>
      </w:r>
      <w:r>
        <w:t xml:space="preserve"> (</w:t>
      </w:r>
      <w:r w:rsidR="008B77B1">
        <w:t xml:space="preserve">debes </w:t>
      </w:r>
      <w:r>
        <w:t>argumenta</w:t>
      </w:r>
      <w:r w:rsidR="008B77B1">
        <w:t>r</w:t>
      </w:r>
      <w:r>
        <w:t xml:space="preserve"> por qué sería inconstitucional la ley)</w:t>
      </w:r>
    </w:p>
    <w:p w14:paraId="33AB3021" w14:textId="046C40DE" w:rsidR="00D40B2B" w:rsidRPr="00FD6C80" w:rsidRDefault="00D40B2B" w:rsidP="00D40B2B">
      <w:pPr>
        <w:spacing w:before="100" w:beforeAutospacing="1" w:after="100" w:afterAutospacing="1" w:line="240" w:lineRule="auto"/>
        <w:rPr>
          <w:rFonts w:ascii="Times New Roman" w:eastAsia="Times New Roman" w:hAnsi="Times New Roman" w:cs="Times New Roman"/>
          <w:color w:val="1F3864" w:themeColor="accent1" w:themeShade="80"/>
          <w:kern w:val="0"/>
          <w:lang w:eastAsia="es-AR"/>
          <w14:ligatures w14:val="none"/>
        </w:rPr>
      </w:pPr>
      <w:r w:rsidRPr="00FD6C80">
        <w:rPr>
          <w:rFonts w:ascii="Times New Roman" w:eastAsia="Times New Roman" w:hAnsi="Times New Roman" w:cs="Times New Roman"/>
          <w:color w:val="1F3864" w:themeColor="accent1" w:themeShade="80"/>
          <w:kern w:val="0"/>
          <w:lang w:eastAsia="es-AR"/>
          <w14:ligatures w14:val="none"/>
        </w:rPr>
        <w:t>Su señoría, la prohibición de reclamar en la vía pública va contra los siguientes artículos consagrados en nuestra  constitución nacional,</w:t>
      </w:r>
      <w:r w:rsidR="00A201A0">
        <w:rPr>
          <w:rFonts w:ascii="Times New Roman" w:eastAsia="Times New Roman" w:hAnsi="Times New Roman" w:cs="Times New Roman"/>
          <w:color w:val="1F3864" w:themeColor="accent1" w:themeShade="80"/>
          <w:kern w:val="0"/>
          <w:lang w:eastAsia="es-AR"/>
          <w14:ligatures w14:val="none"/>
        </w:rPr>
        <w:t xml:space="preserve"> y son los siguientes</w:t>
      </w:r>
      <w:r w:rsidRPr="00FD6C80">
        <w:rPr>
          <w:rFonts w:ascii="Times New Roman" w:eastAsia="Times New Roman" w:hAnsi="Times New Roman" w:cs="Times New Roman"/>
          <w:color w:val="1F3864" w:themeColor="accent1" w:themeShade="80"/>
          <w:kern w:val="0"/>
          <w:lang w:eastAsia="es-AR"/>
          <w14:ligatures w14:val="none"/>
        </w:rPr>
        <w:t>:</w:t>
      </w:r>
    </w:p>
    <w:p w14:paraId="49622BF1" w14:textId="2FDE7A0A" w:rsidR="00D40B2B" w:rsidRPr="00FD6C80" w:rsidRDefault="00D40B2B" w:rsidP="00D40B2B">
      <w:pPr>
        <w:numPr>
          <w:ilvl w:val="0"/>
          <w:numId w:val="5"/>
        </w:numPr>
        <w:spacing w:before="100" w:beforeAutospacing="1" w:after="100" w:afterAutospacing="1" w:line="240" w:lineRule="auto"/>
        <w:rPr>
          <w:rFonts w:ascii="Times New Roman" w:eastAsia="Times New Roman" w:hAnsi="Times New Roman" w:cs="Times New Roman"/>
          <w:color w:val="1F3864" w:themeColor="accent1" w:themeShade="80"/>
          <w:kern w:val="0"/>
          <w:lang w:eastAsia="es-AR"/>
          <w14:ligatures w14:val="none"/>
        </w:rPr>
      </w:pPr>
      <w:r w:rsidRPr="00FD6C80">
        <w:rPr>
          <w:rFonts w:ascii="Times New Roman" w:eastAsia="Times New Roman" w:hAnsi="Times New Roman" w:cs="Times New Roman"/>
          <w:b/>
          <w:bCs/>
          <w:color w:val="1F3864" w:themeColor="accent1" w:themeShade="80"/>
          <w:kern w:val="0"/>
          <w:lang w:eastAsia="es-AR"/>
          <w14:ligatures w14:val="none"/>
        </w:rPr>
        <w:t xml:space="preserve">Artículo 14 que </w:t>
      </w:r>
      <w:r w:rsidRPr="00FD6C80">
        <w:rPr>
          <w:rFonts w:ascii="Times New Roman" w:eastAsia="Times New Roman" w:hAnsi="Times New Roman" w:cs="Times New Roman"/>
          <w:color w:val="1F3864" w:themeColor="accent1" w:themeShade="80"/>
          <w:kern w:val="0"/>
          <w:lang w:eastAsia="es-AR"/>
          <w14:ligatures w14:val="none"/>
        </w:rPr>
        <w:t xml:space="preserve">garantiza a todos los habitantes el derecho de "reunirse pacíficamente" y de "transitar". </w:t>
      </w:r>
    </w:p>
    <w:p w14:paraId="563CA11B" w14:textId="54C66D9F" w:rsidR="00D40B2B" w:rsidRPr="00FD6C80" w:rsidRDefault="00D40B2B" w:rsidP="00D40B2B">
      <w:pPr>
        <w:numPr>
          <w:ilvl w:val="0"/>
          <w:numId w:val="5"/>
        </w:numPr>
        <w:spacing w:before="100" w:beforeAutospacing="1" w:after="100" w:afterAutospacing="1" w:line="240" w:lineRule="auto"/>
        <w:rPr>
          <w:rFonts w:ascii="Times New Roman" w:eastAsia="Times New Roman" w:hAnsi="Times New Roman" w:cs="Times New Roman"/>
          <w:color w:val="1F3864" w:themeColor="accent1" w:themeShade="80"/>
          <w:kern w:val="0"/>
          <w:lang w:eastAsia="es-AR"/>
          <w14:ligatures w14:val="none"/>
        </w:rPr>
      </w:pPr>
      <w:r w:rsidRPr="00FD6C80">
        <w:rPr>
          <w:rFonts w:ascii="Times New Roman" w:eastAsia="Times New Roman" w:hAnsi="Times New Roman" w:cs="Times New Roman"/>
          <w:b/>
          <w:bCs/>
          <w:color w:val="1F3864" w:themeColor="accent1" w:themeShade="80"/>
          <w:kern w:val="0"/>
          <w:lang w:eastAsia="es-AR"/>
          <w14:ligatures w14:val="none"/>
        </w:rPr>
        <w:t xml:space="preserve">Artículo 19 que </w:t>
      </w:r>
      <w:r w:rsidR="00D97E90" w:rsidRPr="00FD6C80">
        <w:rPr>
          <w:rFonts w:ascii="Times New Roman" w:eastAsia="Times New Roman" w:hAnsi="Times New Roman" w:cs="Times New Roman"/>
          <w:b/>
          <w:bCs/>
          <w:color w:val="1F3864" w:themeColor="accent1" w:themeShade="80"/>
          <w:kern w:val="0"/>
          <w:lang w:eastAsia="es-AR"/>
          <w14:ligatures w14:val="none"/>
        </w:rPr>
        <w:t xml:space="preserve">  </w:t>
      </w:r>
      <w:r w:rsidR="00CF4A82" w:rsidRPr="00FD6C80">
        <w:rPr>
          <w:rFonts w:ascii="Times New Roman" w:eastAsia="Times New Roman" w:hAnsi="Times New Roman" w:cs="Times New Roman"/>
          <w:b/>
          <w:bCs/>
          <w:color w:val="1F3864" w:themeColor="accent1" w:themeShade="80"/>
          <w:kern w:val="0"/>
          <w:lang w:eastAsia="es-AR"/>
          <w14:ligatures w14:val="none"/>
        </w:rPr>
        <w:t xml:space="preserve"> </w:t>
      </w:r>
      <w:r w:rsidRPr="00FD6C80">
        <w:rPr>
          <w:rFonts w:ascii="Times New Roman" w:eastAsia="Times New Roman" w:hAnsi="Times New Roman" w:cs="Times New Roman"/>
          <w:color w:val="1F3864" w:themeColor="accent1" w:themeShade="80"/>
          <w:kern w:val="0"/>
          <w:lang w:eastAsia="es-AR"/>
          <w14:ligatures w14:val="none"/>
        </w:rPr>
        <w:t xml:space="preserve"> establece el principio de reserva, que indica que "ningún habitante de la Nación será obligado a hacer lo que no manda la ley, ni privado de lo que ella no prohíbe". </w:t>
      </w:r>
    </w:p>
    <w:p w14:paraId="6EFD5981" w14:textId="77777777" w:rsidR="00D40B2B" w:rsidRPr="00D40B2B" w:rsidRDefault="00D40B2B" w:rsidP="00D40B2B">
      <w:pPr>
        <w:numPr>
          <w:ilvl w:val="0"/>
          <w:numId w:val="5"/>
        </w:numPr>
        <w:spacing w:before="100" w:beforeAutospacing="1" w:after="100" w:afterAutospacing="1" w:line="240" w:lineRule="auto"/>
        <w:rPr>
          <w:rFonts w:ascii="Times New Roman" w:eastAsia="Times New Roman" w:hAnsi="Times New Roman" w:cs="Times New Roman"/>
          <w:kern w:val="0"/>
          <w:lang w:eastAsia="es-AR"/>
          <w14:ligatures w14:val="none"/>
        </w:rPr>
      </w:pPr>
      <w:r w:rsidRPr="00FD6C80">
        <w:rPr>
          <w:rFonts w:ascii="Times New Roman" w:eastAsia="Times New Roman" w:hAnsi="Times New Roman" w:cs="Times New Roman"/>
          <w:b/>
          <w:bCs/>
          <w:color w:val="1F3864" w:themeColor="accent1" w:themeShade="80"/>
          <w:kern w:val="0"/>
          <w:lang w:eastAsia="es-AR"/>
          <w14:ligatures w14:val="none"/>
        </w:rPr>
        <w:t>Artículo 32:</w:t>
      </w:r>
      <w:r w:rsidRPr="00FD6C80">
        <w:rPr>
          <w:rFonts w:ascii="Times New Roman" w:eastAsia="Times New Roman" w:hAnsi="Times New Roman" w:cs="Times New Roman"/>
          <w:color w:val="1F3864" w:themeColor="accent1" w:themeShade="80"/>
          <w:kern w:val="0"/>
          <w:lang w:eastAsia="es-AR"/>
          <w14:ligatures w14:val="none"/>
        </w:rPr>
        <w:t xml:space="preserve"> Si bien no se menciona explícitamente en el texto, este artículo es relevante ya que garantiza la libertad de imprenta, que se extiende a otras formas de expresión. Una prohibición de la protesta limita la capacidad de expresar ideas y opiniones en el espacio público.   </w:t>
      </w:r>
    </w:p>
    <w:p w14:paraId="4CE3E12D" w14:textId="77777777" w:rsidR="00D40B2B" w:rsidRPr="009A71B5" w:rsidRDefault="00D40B2B" w:rsidP="009A71B5">
      <w:pPr>
        <w:ind w:left="360"/>
      </w:pPr>
    </w:p>
    <w:p w14:paraId="12C2AE7F" w14:textId="77777777" w:rsidR="00DA0ECD" w:rsidRDefault="009A71B5" w:rsidP="00DA0ECD">
      <w:pPr>
        <w:ind w:left="360"/>
      </w:pPr>
      <w:r>
        <w:t>-</w:t>
      </w:r>
      <w:r w:rsidRPr="009A71B5">
        <w:t>Abogado del estado:</w:t>
      </w:r>
      <w:r>
        <w:t xml:space="preserve"> (</w:t>
      </w:r>
      <w:r w:rsidR="008B77B1">
        <w:t xml:space="preserve">debes </w:t>
      </w:r>
      <w:r>
        <w:t>justifica</w:t>
      </w:r>
      <w:r w:rsidR="008B77B1">
        <w:t>r</w:t>
      </w:r>
      <w:r>
        <w:t xml:space="preserve"> el </w:t>
      </w:r>
      <w:proofErr w:type="spellStart"/>
      <w:r>
        <w:t>por qué</w:t>
      </w:r>
      <w:proofErr w:type="spellEnd"/>
      <w:r>
        <w:t xml:space="preserve"> de la ley)</w:t>
      </w:r>
      <w:r w:rsidR="000A75FF">
        <w:t>:</w:t>
      </w:r>
    </w:p>
    <w:p w14:paraId="4DE327D9" w14:textId="75B1E3B1" w:rsidR="00DA0ECD" w:rsidRPr="00DA0ECD" w:rsidRDefault="00DA0ECD" w:rsidP="00DA0ECD">
      <w:pPr>
        <w:ind w:left="360"/>
      </w:pPr>
      <w:r>
        <w:t>S</w:t>
      </w:r>
      <w:r w:rsidR="000A75FF" w:rsidRPr="00DA0ECD">
        <w:rPr>
          <w:color w:val="1F3864" w:themeColor="accent1" w:themeShade="80"/>
        </w:rPr>
        <w:t>u Señoría</w:t>
      </w:r>
      <w:r w:rsidR="000A75FF" w:rsidRPr="00DA0ECD">
        <w:rPr>
          <w:color w:val="1F3864" w:themeColor="accent1" w:themeShade="80"/>
        </w:rPr>
        <w:t xml:space="preserve">, </w:t>
      </w:r>
      <w:r w:rsidR="00773DE4" w:rsidRPr="00DA0ECD">
        <w:rPr>
          <w:color w:val="1F3864" w:themeColor="accent1" w:themeShade="80"/>
        </w:rPr>
        <w:t xml:space="preserve"> esta ley busca el bienestar general (Preámbulo y art. 75 inc. 23 CN). Si bien la Constitución garantiza derechos como la libre circulación (art. 14 CN) y la seguridad de todos (art. 75 inc. 23 CN), las protestas sin regulación pueden afectar estos derechos de otros. La ley no prohíbe expresar ideas, solo busca un orden en el espacio público para que todos puedan ejercer sus derechos sin que unos impidan los de otros (art. 14 CN, que habla de leyes que reglamenten los derechos)</w:t>
      </w:r>
      <w:r>
        <w:rPr>
          <w:color w:val="1F3864" w:themeColor="accent1" w:themeShade="80"/>
        </w:rPr>
        <w:t>.</w:t>
      </w:r>
    </w:p>
    <w:p w14:paraId="22623A20" w14:textId="0F92EA67" w:rsidR="000A75FF" w:rsidRPr="00FD6C80" w:rsidRDefault="000A75FF" w:rsidP="00DA0ECD">
      <w:pPr>
        <w:pStyle w:val="NormalWeb"/>
        <w:rPr>
          <w:color w:val="1F3864" w:themeColor="accent1" w:themeShade="80"/>
        </w:rPr>
      </w:pPr>
    </w:p>
    <w:p w14:paraId="6595C694" w14:textId="77777777" w:rsidR="000A75FF" w:rsidRPr="009A71B5" w:rsidRDefault="000A75FF" w:rsidP="009A71B5">
      <w:pPr>
        <w:ind w:left="360"/>
      </w:pPr>
    </w:p>
    <w:p w14:paraId="5F27001A" w14:textId="37FAAF67" w:rsidR="009A71B5" w:rsidRDefault="009A71B5" w:rsidP="009A71B5">
      <w:pPr>
        <w:ind w:left="360"/>
      </w:pPr>
      <w:r>
        <w:t>-</w:t>
      </w:r>
      <w:r w:rsidRPr="009A71B5">
        <w:t>Juez:</w:t>
      </w:r>
      <w:r>
        <w:t xml:space="preserve"> (intenta elaborar una resolución del conflicto logrando un punto medio entre ambos bandos)</w:t>
      </w:r>
    </w:p>
    <w:p w14:paraId="17687256" w14:textId="6D412C79" w:rsidR="00DA0ECD" w:rsidRPr="00DA0ECD" w:rsidRDefault="00DA0ECD" w:rsidP="00DA0ECD">
      <w:pPr>
        <w:spacing w:before="100" w:beforeAutospacing="1" w:after="100" w:afterAutospacing="1" w:line="240" w:lineRule="auto"/>
        <w:rPr>
          <w:rFonts w:ascii="Times New Roman" w:eastAsia="Times New Roman" w:hAnsi="Times New Roman" w:cs="Times New Roman"/>
          <w:color w:val="1F3864" w:themeColor="accent1" w:themeShade="80"/>
          <w:kern w:val="0"/>
          <w:lang w:eastAsia="es-AR"/>
          <w14:ligatures w14:val="none"/>
        </w:rPr>
      </w:pPr>
      <w:r w:rsidRPr="00DA0ECD">
        <w:rPr>
          <w:rFonts w:ascii="Times New Roman" w:eastAsia="Times New Roman" w:hAnsi="Times New Roman" w:cs="Times New Roman"/>
          <w:color w:val="1F3864" w:themeColor="accent1" w:themeShade="80"/>
          <w:kern w:val="0"/>
          <w:lang w:eastAsia="es-AR"/>
          <w14:ligatures w14:val="none"/>
        </w:rPr>
        <w:t>H</w:t>
      </w:r>
      <w:r w:rsidRPr="00577A34">
        <w:rPr>
          <w:rFonts w:ascii="Times New Roman" w:eastAsia="Times New Roman" w:hAnsi="Times New Roman" w:cs="Times New Roman"/>
          <w:color w:val="1F3864" w:themeColor="accent1" w:themeShade="80"/>
          <w:kern w:val="0"/>
          <w:lang w:eastAsia="es-AR"/>
          <w14:ligatures w14:val="none"/>
        </w:rPr>
        <w:t>abiendo escuchado a las partes este tribunal considera que u</w:t>
      </w:r>
      <w:r w:rsidRPr="00DA0ECD">
        <w:rPr>
          <w:rFonts w:ascii="Times New Roman" w:eastAsia="Times New Roman" w:hAnsi="Times New Roman" w:cs="Times New Roman"/>
          <w:color w:val="1F3864" w:themeColor="accent1" w:themeShade="80"/>
          <w:kern w:val="0"/>
          <w:lang w:eastAsia="es-AR"/>
          <w14:ligatures w14:val="none"/>
        </w:rPr>
        <w:t>na prohibición total de protestar en el espacio público parece una restricción excesiva que podría afectar</w:t>
      </w:r>
      <w:r w:rsidRPr="00577A34">
        <w:rPr>
          <w:rFonts w:ascii="Times New Roman" w:eastAsia="Times New Roman" w:hAnsi="Times New Roman" w:cs="Times New Roman"/>
          <w:color w:val="1F3864" w:themeColor="accent1" w:themeShade="80"/>
          <w:kern w:val="0"/>
          <w:lang w:eastAsia="es-AR"/>
          <w14:ligatures w14:val="none"/>
        </w:rPr>
        <w:t xml:space="preserve"> los derechos citados por </w:t>
      </w:r>
      <w:proofErr w:type="spellStart"/>
      <w:r w:rsidRPr="00577A34">
        <w:rPr>
          <w:rFonts w:ascii="Times New Roman" w:eastAsia="Times New Roman" w:hAnsi="Times New Roman" w:cs="Times New Roman"/>
          <w:color w:val="1F3864" w:themeColor="accent1" w:themeShade="80"/>
          <w:kern w:val="0"/>
          <w:lang w:eastAsia="es-AR"/>
          <w14:ligatures w14:val="none"/>
        </w:rPr>
        <w:t>Uds</w:t>
      </w:r>
      <w:proofErr w:type="spellEnd"/>
      <w:r w:rsidRPr="00577A34">
        <w:rPr>
          <w:rFonts w:ascii="Times New Roman" w:eastAsia="Times New Roman" w:hAnsi="Times New Roman" w:cs="Times New Roman"/>
          <w:color w:val="1F3864" w:themeColor="accent1" w:themeShade="80"/>
          <w:kern w:val="0"/>
          <w:lang w:eastAsia="es-AR"/>
          <w14:ligatures w14:val="none"/>
        </w:rPr>
        <w:t xml:space="preserve"> y consagrados en nuestra Constitución. </w:t>
      </w:r>
      <w:r w:rsidRPr="00DA0ECD">
        <w:rPr>
          <w:rFonts w:ascii="Times New Roman" w:eastAsia="Times New Roman" w:hAnsi="Times New Roman" w:cs="Times New Roman"/>
          <w:color w:val="1F3864" w:themeColor="accent1" w:themeShade="80"/>
          <w:kern w:val="0"/>
          <w:lang w:eastAsia="es-AR"/>
          <w14:ligatures w14:val="none"/>
        </w:rPr>
        <w:t xml:space="preserve"> Por otro lado, el Estado tiene la obligación de garantizar la seguridad y la libre circulación de todos.</w:t>
      </w:r>
    </w:p>
    <w:p w14:paraId="1CF70A50" w14:textId="0688D56F" w:rsidR="00DA0ECD" w:rsidRPr="00DA0ECD" w:rsidRDefault="00DA0ECD" w:rsidP="00DA0ECD">
      <w:pPr>
        <w:spacing w:before="100" w:beforeAutospacing="1" w:after="100" w:afterAutospacing="1" w:line="240" w:lineRule="auto"/>
        <w:rPr>
          <w:rFonts w:ascii="Times New Roman" w:eastAsia="Times New Roman" w:hAnsi="Times New Roman" w:cs="Times New Roman"/>
          <w:color w:val="1F3864" w:themeColor="accent1" w:themeShade="80"/>
          <w:kern w:val="0"/>
          <w:lang w:eastAsia="es-AR"/>
          <w14:ligatures w14:val="none"/>
        </w:rPr>
      </w:pPr>
      <w:r w:rsidRPr="00DA0ECD">
        <w:rPr>
          <w:rFonts w:ascii="Times New Roman" w:eastAsia="Times New Roman" w:hAnsi="Times New Roman" w:cs="Times New Roman"/>
          <w:color w:val="1F3864" w:themeColor="accent1" w:themeShade="80"/>
          <w:kern w:val="0"/>
          <w:lang w:eastAsia="es-AR"/>
          <w14:ligatures w14:val="none"/>
        </w:rPr>
        <w:t xml:space="preserve">Por lo tanto, este tribunal considera que una solución intermedia podría ser declarar inconstitucional la prohibición total, pero permitir una </w:t>
      </w:r>
      <w:r w:rsidRPr="00577A34">
        <w:rPr>
          <w:rFonts w:ascii="Times New Roman" w:eastAsia="Times New Roman" w:hAnsi="Times New Roman" w:cs="Times New Roman"/>
          <w:bCs/>
          <w:color w:val="1F3864" w:themeColor="accent1" w:themeShade="80"/>
          <w:kern w:val="0"/>
          <w:lang w:eastAsia="es-AR"/>
          <w14:ligatures w14:val="none"/>
        </w:rPr>
        <w:t>regulación razonable</w:t>
      </w:r>
      <w:r w:rsidRPr="00DA0ECD">
        <w:rPr>
          <w:rFonts w:ascii="Times New Roman" w:eastAsia="Times New Roman" w:hAnsi="Times New Roman" w:cs="Times New Roman"/>
          <w:color w:val="1F3864" w:themeColor="accent1" w:themeShade="80"/>
          <w:kern w:val="0"/>
          <w:lang w:eastAsia="es-AR"/>
          <w14:ligatures w14:val="none"/>
        </w:rPr>
        <w:t xml:space="preserve"> de la protesta. Esta regulación debería buscar un equilibrio, permitiendo la expresión ciudadana pero estableciendo pautas claras para evitar afectaciones desproporcionadas a los derechos de otros. </w:t>
      </w:r>
      <w:r w:rsidRPr="00577A34">
        <w:rPr>
          <w:rFonts w:ascii="Times New Roman" w:eastAsia="Times New Roman" w:hAnsi="Times New Roman" w:cs="Times New Roman"/>
          <w:color w:val="1F3864" w:themeColor="accent1" w:themeShade="80"/>
          <w:kern w:val="0"/>
          <w:lang w:eastAsia="es-AR"/>
          <w14:ligatures w14:val="none"/>
        </w:rPr>
        <w:t>Para ello debería existir una coordinación o acuerdo entre los organismos de seguridad del estado y las organizaciones que pretenden protestar cons</w:t>
      </w:r>
      <w:r w:rsidRPr="00DA0ECD">
        <w:rPr>
          <w:rFonts w:ascii="Times New Roman" w:eastAsia="Times New Roman" w:hAnsi="Times New Roman" w:cs="Times New Roman"/>
          <w:color w:val="1F3864" w:themeColor="accent1" w:themeShade="80"/>
          <w:kern w:val="0"/>
          <w:lang w:eastAsia="es-AR"/>
          <w14:ligatures w14:val="none"/>
        </w:rPr>
        <w:t xml:space="preserve">iderando la necesidad de notificaciones previas, lugares específicos y la prohibición de actos violentos o que impidan servicios esenciales, siempre respetando el espíritu de los artículos 14 y 75 inc. </w:t>
      </w:r>
      <w:r w:rsidRPr="00577A34">
        <w:rPr>
          <w:rFonts w:ascii="Times New Roman" w:eastAsia="Times New Roman" w:hAnsi="Times New Roman" w:cs="Times New Roman"/>
          <w:color w:val="1F3864" w:themeColor="accent1" w:themeShade="80"/>
          <w:kern w:val="0"/>
          <w:lang w:eastAsia="es-AR"/>
          <w14:ligatures w14:val="none"/>
        </w:rPr>
        <w:t>22 de la Constitución Nacional.</w:t>
      </w:r>
    </w:p>
    <w:p w14:paraId="33C8E759" w14:textId="09CD48B6" w:rsidR="00DA0ECD" w:rsidRPr="00DA0ECD" w:rsidRDefault="00DA0ECD" w:rsidP="00DA0ECD">
      <w:pPr>
        <w:spacing w:after="0" w:line="240" w:lineRule="auto"/>
        <w:rPr>
          <w:rFonts w:ascii="Times New Roman" w:eastAsia="Times New Roman" w:hAnsi="Times New Roman" w:cs="Times New Roman"/>
          <w:kern w:val="0"/>
          <w:lang w:eastAsia="es-AR"/>
          <w14:ligatures w14:val="none"/>
        </w:rPr>
      </w:pPr>
      <w:r w:rsidRPr="00DA0ECD">
        <w:rPr>
          <w:rFonts w:ascii="Times New Roman" w:eastAsia="Times New Roman" w:hAnsi="Times New Roman" w:cs="Times New Roman"/>
          <w:kern w:val="0"/>
          <w:lang w:eastAsia="es-AR"/>
          <w14:ligatures w14:val="none"/>
        </w:rPr>
        <w:t xml:space="preserve"> </w:t>
      </w:r>
    </w:p>
    <w:p w14:paraId="58D9CCC9" w14:textId="77777777" w:rsidR="00DA0ECD" w:rsidRDefault="00DA0ECD" w:rsidP="009A71B5">
      <w:pPr>
        <w:ind w:left="360"/>
      </w:pPr>
    </w:p>
    <w:p w14:paraId="47DF075C" w14:textId="77777777" w:rsidR="00FD6C80" w:rsidRDefault="00FD6C80" w:rsidP="00FD6C80">
      <w:pPr>
        <w:rPr>
          <w:rStyle w:val="Hipervnculo"/>
        </w:rPr>
      </w:pPr>
      <w:r>
        <w:fldChar w:fldCharType="begin"/>
      </w:r>
      <w:r>
        <w:instrText xml:space="preserve"> HYPERLINK "https://www.argentina.gob.ar/noticias/caamano-prohibio-el-uso-de-poligrafos-en-la-afi" \t "_blank" </w:instrText>
      </w:r>
      <w:r>
        <w:fldChar w:fldCharType="separate"/>
      </w:r>
    </w:p>
    <w:p w14:paraId="522A3FA5" w14:textId="77777777" w:rsidR="00FD6C80" w:rsidRDefault="00FD6C80" w:rsidP="00FD6C80">
      <w:r>
        <w:fldChar w:fldCharType="end"/>
      </w:r>
    </w:p>
    <w:p w14:paraId="53087B98" w14:textId="77777777" w:rsidR="00FD6C80" w:rsidRPr="009A71B5" w:rsidRDefault="00FD6C80" w:rsidP="009A71B5">
      <w:pPr>
        <w:ind w:left="360"/>
      </w:pPr>
    </w:p>
    <w:sectPr w:rsidR="00FD6C80" w:rsidRPr="009A71B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D4E59" w14:textId="77777777" w:rsidR="002400C7" w:rsidRDefault="002400C7" w:rsidP="00750485">
      <w:pPr>
        <w:spacing w:after="0" w:line="240" w:lineRule="auto"/>
      </w:pPr>
      <w:r>
        <w:separator/>
      </w:r>
    </w:p>
  </w:endnote>
  <w:endnote w:type="continuationSeparator" w:id="0">
    <w:p w14:paraId="2067962A" w14:textId="77777777" w:rsidR="002400C7" w:rsidRDefault="002400C7" w:rsidP="00750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4656B" w14:textId="77777777" w:rsidR="002400C7" w:rsidRDefault="002400C7" w:rsidP="00750485">
      <w:pPr>
        <w:spacing w:after="0" w:line="240" w:lineRule="auto"/>
      </w:pPr>
      <w:r>
        <w:separator/>
      </w:r>
    </w:p>
  </w:footnote>
  <w:footnote w:type="continuationSeparator" w:id="0">
    <w:p w14:paraId="5937C366" w14:textId="77777777" w:rsidR="002400C7" w:rsidRDefault="002400C7" w:rsidP="007504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604"/>
      <w:gridCol w:w="1130"/>
    </w:tblGrid>
    <w:tr w:rsidR="00750485" w14:paraId="7E10810F" w14:textId="77777777" w:rsidTr="005B7EA4">
      <w:trPr>
        <w:trHeight w:val="288"/>
      </w:trPr>
      <w:tc>
        <w:tcPr>
          <w:tcW w:w="7765" w:type="dxa"/>
        </w:tcPr>
        <w:p w14:paraId="0C61CBBF" w14:textId="0E945454" w:rsidR="00750485" w:rsidRPr="008D7CAE" w:rsidRDefault="00750485" w:rsidP="00750485">
          <w:pPr>
            <w:tabs>
              <w:tab w:val="center" w:pos="4252"/>
              <w:tab w:val="right" w:pos="8504"/>
            </w:tabs>
            <w:jc w:val="center"/>
            <w:rPr>
              <w:rFonts w:ascii="Calibri" w:eastAsia="Calibri" w:hAnsi="Calibri"/>
              <w:b/>
              <w:i/>
            </w:rPr>
          </w:pPr>
          <w:r w:rsidRPr="008D7CAE">
            <w:rPr>
              <w:rFonts w:ascii="Calibri" w:eastAsia="Calibri" w:hAnsi="Calibri"/>
              <w:b/>
              <w:i/>
            </w:rPr>
            <w:t>“Sembradores de esperanza, artesanos de fraternidad”</w:t>
          </w:r>
        </w:p>
        <w:p w14:paraId="6DCF46EA" w14:textId="77777777" w:rsidR="00750485" w:rsidRDefault="00750485" w:rsidP="00750485">
          <w:pPr>
            <w:jc w:val="center"/>
            <w:rPr>
              <w:rFonts w:ascii="Cambria" w:hAnsi="Cambria"/>
              <w:b/>
              <w:iCs/>
            </w:rPr>
          </w:pPr>
          <w:r w:rsidRPr="00750485">
            <w:rPr>
              <w:rFonts w:ascii="Cambria" w:hAnsi="Cambria"/>
              <w:b/>
              <w:iCs/>
            </w:rPr>
            <w:t>Colegio Sta. Rosa de Lima</w:t>
          </w:r>
          <w:r>
            <w:rPr>
              <w:rFonts w:ascii="Cambria" w:hAnsi="Cambria"/>
              <w:b/>
              <w:iCs/>
            </w:rPr>
            <w:t>- Nivel secundario</w:t>
          </w:r>
        </w:p>
        <w:p w14:paraId="1ED20D4B" w14:textId="07FE14F8" w:rsidR="00750485" w:rsidRPr="00750485" w:rsidRDefault="00750485" w:rsidP="00750485">
          <w:pPr>
            <w:jc w:val="center"/>
            <w:rPr>
              <w:rFonts w:ascii="Cambria" w:hAnsi="Cambria"/>
              <w:b/>
              <w:iCs/>
            </w:rPr>
          </w:pPr>
          <w:r>
            <w:rPr>
              <w:rFonts w:ascii="Cambria" w:hAnsi="Cambria"/>
              <w:b/>
              <w:iCs/>
            </w:rPr>
            <w:t>Construcción Ética y Ciudadana</w:t>
          </w:r>
        </w:p>
      </w:tc>
      <w:tc>
        <w:tcPr>
          <w:tcW w:w="1105" w:type="dxa"/>
        </w:tcPr>
        <w:p w14:paraId="7B54C4D8" w14:textId="21D1F043" w:rsidR="00750485" w:rsidRPr="00546FF3" w:rsidRDefault="00750485" w:rsidP="00750485">
          <w:pPr>
            <w:pStyle w:val="Encabezado"/>
            <w:jc w:val="center"/>
            <w:rPr>
              <w:rFonts w:ascii="Cambria" w:hAnsi="Cambria"/>
              <w:b/>
              <w:bCs/>
              <w:color w:val="4F81BD"/>
              <w:sz w:val="36"/>
              <w:szCs w:val="36"/>
            </w:rPr>
          </w:pPr>
          <w:r>
            <w:rPr>
              <w:rFonts w:ascii="Cambria" w:hAnsi="Cambria"/>
              <w:b/>
              <w:bCs/>
              <w:noProof/>
              <w:color w:val="4F81BD"/>
              <w:sz w:val="36"/>
              <w:szCs w:val="36"/>
              <w:lang w:eastAsia="es-AR"/>
            </w:rPr>
            <w:drawing>
              <wp:inline distT="0" distB="0" distL="0" distR="0" wp14:anchorId="67D15057" wp14:editId="1191CF7F">
                <wp:extent cx="565150" cy="751840"/>
                <wp:effectExtent l="0" t="0" r="6350" b="0"/>
                <wp:docPr id="15187211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14:paraId="5A34208C" w14:textId="77777777" w:rsidR="00750485" w:rsidRDefault="00750485" w:rsidP="00750485">
    <w:pPr>
      <w:pStyle w:val="Encabezado"/>
    </w:pPr>
  </w:p>
  <w:p w14:paraId="101205CB" w14:textId="7C66CB5B" w:rsidR="00750485" w:rsidRDefault="007504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475F7"/>
    <w:multiLevelType w:val="multilevel"/>
    <w:tmpl w:val="868E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E6267"/>
    <w:multiLevelType w:val="multilevel"/>
    <w:tmpl w:val="AE1A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8F6B51"/>
    <w:multiLevelType w:val="multilevel"/>
    <w:tmpl w:val="8766F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FE7ACC"/>
    <w:multiLevelType w:val="multilevel"/>
    <w:tmpl w:val="69B22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1351E8"/>
    <w:multiLevelType w:val="multilevel"/>
    <w:tmpl w:val="EFE0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637024"/>
    <w:multiLevelType w:val="hybridMultilevel"/>
    <w:tmpl w:val="ABD0CAB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CC21CD1"/>
    <w:multiLevelType w:val="multilevel"/>
    <w:tmpl w:val="591E2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0826F9"/>
    <w:multiLevelType w:val="multilevel"/>
    <w:tmpl w:val="AF9E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AB0FCC"/>
    <w:multiLevelType w:val="multilevel"/>
    <w:tmpl w:val="8C22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4"/>
  </w:num>
  <w:num w:numId="4">
    <w:abstractNumId w:val="7"/>
  </w:num>
  <w:num w:numId="5">
    <w:abstractNumId w:val="0"/>
  </w:num>
  <w:num w:numId="6">
    <w:abstractNumId w:val="6"/>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85"/>
    <w:rsid w:val="000A75FF"/>
    <w:rsid w:val="002400C7"/>
    <w:rsid w:val="00435A3F"/>
    <w:rsid w:val="004A39EA"/>
    <w:rsid w:val="00577A34"/>
    <w:rsid w:val="006B2857"/>
    <w:rsid w:val="00750485"/>
    <w:rsid w:val="00773DE4"/>
    <w:rsid w:val="007804D4"/>
    <w:rsid w:val="008B77B1"/>
    <w:rsid w:val="009A71B5"/>
    <w:rsid w:val="009D68BF"/>
    <w:rsid w:val="009E388C"/>
    <w:rsid w:val="00A007BF"/>
    <w:rsid w:val="00A201A0"/>
    <w:rsid w:val="00CB675C"/>
    <w:rsid w:val="00CF4A82"/>
    <w:rsid w:val="00D40B2B"/>
    <w:rsid w:val="00D97E90"/>
    <w:rsid w:val="00DA0ECD"/>
    <w:rsid w:val="00EB57AE"/>
    <w:rsid w:val="00F06FD7"/>
    <w:rsid w:val="00F77033"/>
    <w:rsid w:val="00FD6C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C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504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504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5048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5048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5048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50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0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0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0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048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5048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5048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5048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5048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50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0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0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0485"/>
    <w:rPr>
      <w:rFonts w:eastAsiaTheme="majorEastAsia" w:cstheme="majorBidi"/>
      <w:color w:val="272727" w:themeColor="text1" w:themeTint="D8"/>
    </w:rPr>
  </w:style>
  <w:style w:type="paragraph" w:styleId="Ttulo">
    <w:name w:val="Title"/>
    <w:basedOn w:val="Normal"/>
    <w:next w:val="Normal"/>
    <w:link w:val="TtuloCar"/>
    <w:uiPriority w:val="10"/>
    <w:qFormat/>
    <w:rsid w:val="00750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0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0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0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0485"/>
    <w:pPr>
      <w:spacing w:before="160"/>
      <w:jc w:val="center"/>
    </w:pPr>
    <w:rPr>
      <w:i/>
      <w:iCs/>
      <w:color w:val="404040" w:themeColor="text1" w:themeTint="BF"/>
    </w:rPr>
  </w:style>
  <w:style w:type="character" w:customStyle="1" w:styleId="CitaCar">
    <w:name w:val="Cita Car"/>
    <w:basedOn w:val="Fuentedeprrafopredeter"/>
    <w:link w:val="Cita"/>
    <w:uiPriority w:val="29"/>
    <w:rsid w:val="00750485"/>
    <w:rPr>
      <w:i/>
      <w:iCs/>
      <w:color w:val="404040" w:themeColor="text1" w:themeTint="BF"/>
    </w:rPr>
  </w:style>
  <w:style w:type="paragraph" w:styleId="Prrafodelista">
    <w:name w:val="List Paragraph"/>
    <w:basedOn w:val="Normal"/>
    <w:uiPriority w:val="34"/>
    <w:qFormat/>
    <w:rsid w:val="00750485"/>
    <w:pPr>
      <w:ind w:left="720"/>
      <w:contextualSpacing/>
    </w:pPr>
  </w:style>
  <w:style w:type="character" w:styleId="nfasisintenso">
    <w:name w:val="Intense Emphasis"/>
    <w:basedOn w:val="Fuentedeprrafopredeter"/>
    <w:uiPriority w:val="21"/>
    <w:qFormat/>
    <w:rsid w:val="00750485"/>
    <w:rPr>
      <w:i/>
      <w:iCs/>
      <w:color w:val="2F5496" w:themeColor="accent1" w:themeShade="BF"/>
    </w:rPr>
  </w:style>
  <w:style w:type="paragraph" w:styleId="Citadestacada">
    <w:name w:val="Intense Quote"/>
    <w:basedOn w:val="Normal"/>
    <w:next w:val="Normal"/>
    <w:link w:val="CitadestacadaCar"/>
    <w:uiPriority w:val="30"/>
    <w:qFormat/>
    <w:rsid w:val="00750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50485"/>
    <w:rPr>
      <w:i/>
      <w:iCs/>
      <w:color w:val="2F5496" w:themeColor="accent1" w:themeShade="BF"/>
    </w:rPr>
  </w:style>
  <w:style w:type="character" w:styleId="Referenciaintensa">
    <w:name w:val="Intense Reference"/>
    <w:basedOn w:val="Fuentedeprrafopredeter"/>
    <w:uiPriority w:val="32"/>
    <w:qFormat/>
    <w:rsid w:val="00750485"/>
    <w:rPr>
      <w:b/>
      <w:bCs/>
      <w:smallCaps/>
      <w:color w:val="2F5496" w:themeColor="accent1" w:themeShade="BF"/>
      <w:spacing w:val="5"/>
    </w:rPr>
  </w:style>
  <w:style w:type="paragraph" w:styleId="Encabezado">
    <w:name w:val="header"/>
    <w:basedOn w:val="Normal"/>
    <w:link w:val="EncabezadoCar"/>
    <w:uiPriority w:val="99"/>
    <w:unhideWhenUsed/>
    <w:rsid w:val="007504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485"/>
  </w:style>
  <w:style w:type="paragraph" w:styleId="Piedepgina">
    <w:name w:val="footer"/>
    <w:basedOn w:val="Normal"/>
    <w:link w:val="PiedepginaCar"/>
    <w:uiPriority w:val="99"/>
    <w:unhideWhenUsed/>
    <w:rsid w:val="007504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485"/>
  </w:style>
  <w:style w:type="paragraph" w:styleId="Textodeglobo">
    <w:name w:val="Balloon Text"/>
    <w:basedOn w:val="Normal"/>
    <w:link w:val="TextodegloboCar"/>
    <w:uiPriority w:val="99"/>
    <w:semiHidden/>
    <w:unhideWhenUsed/>
    <w:rsid w:val="00CB67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75C"/>
    <w:rPr>
      <w:rFonts w:ascii="Tahoma" w:hAnsi="Tahoma" w:cs="Tahoma"/>
      <w:sz w:val="16"/>
      <w:szCs w:val="16"/>
    </w:rPr>
  </w:style>
  <w:style w:type="paragraph" w:styleId="NormalWeb">
    <w:name w:val="Normal (Web)"/>
    <w:basedOn w:val="Normal"/>
    <w:uiPriority w:val="99"/>
    <w:unhideWhenUsed/>
    <w:rsid w:val="009E388C"/>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styleId="Textoennegrita">
    <w:name w:val="Strong"/>
    <w:basedOn w:val="Fuentedeprrafopredeter"/>
    <w:uiPriority w:val="22"/>
    <w:qFormat/>
    <w:rsid w:val="009E388C"/>
    <w:rPr>
      <w:b/>
      <w:bCs/>
    </w:rPr>
  </w:style>
  <w:style w:type="character" w:customStyle="1" w:styleId="button-container">
    <w:name w:val="button-container"/>
    <w:basedOn w:val="Fuentedeprrafopredeter"/>
    <w:rsid w:val="00D40B2B"/>
  </w:style>
  <w:style w:type="character" w:customStyle="1" w:styleId="citation-0">
    <w:name w:val="citation-0"/>
    <w:basedOn w:val="Fuentedeprrafopredeter"/>
    <w:rsid w:val="00D40B2B"/>
  </w:style>
  <w:style w:type="character" w:customStyle="1" w:styleId="collapsible-button-text">
    <w:name w:val="collapsible-button-text"/>
    <w:basedOn w:val="Fuentedeprrafopredeter"/>
    <w:rsid w:val="00D40B2B"/>
  </w:style>
  <w:style w:type="character" w:styleId="Hipervnculo">
    <w:name w:val="Hyperlink"/>
    <w:basedOn w:val="Fuentedeprrafopredeter"/>
    <w:uiPriority w:val="99"/>
    <w:semiHidden/>
    <w:unhideWhenUsed/>
    <w:rsid w:val="00D40B2B"/>
    <w:rPr>
      <w:color w:val="0000FF"/>
      <w:u w:val="single"/>
    </w:rPr>
  </w:style>
  <w:style w:type="character" w:customStyle="1" w:styleId="mdc-buttonlabel">
    <w:name w:val="mdc-button__label"/>
    <w:basedOn w:val="Fuentedeprrafopredeter"/>
    <w:rsid w:val="00DA0E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504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504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5048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5048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5048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50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0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0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0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048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5048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5048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5048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5048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50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0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0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0485"/>
    <w:rPr>
      <w:rFonts w:eastAsiaTheme="majorEastAsia" w:cstheme="majorBidi"/>
      <w:color w:val="272727" w:themeColor="text1" w:themeTint="D8"/>
    </w:rPr>
  </w:style>
  <w:style w:type="paragraph" w:styleId="Ttulo">
    <w:name w:val="Title"/>
    <w:basedOn w:val="Normal"/>
    <w:next w:val="Normal"/>
    <w:link w:val="TtuloCar"/>
    <w:uiPriority w:val="10"/>
    <w:qFormat/>
    <w:rsid w:val="00750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0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0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0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0485"/>
    <w:pPr>
      <w:spacing w:before="160"/>
      <w:jc w:val="center"/>
    </w:pPr>
    <w:rPr>
      <w:i/>
      <w:iCs/>
      <w:color w:val="404040" w:themeColor="text1" w:themeTint="BF"/>
    </w:rPr>
  </w:style>
  <w:style w:type="character" w:customStyle="1" w:styleId="CitaCar">
    <w:name w:val="Cita Car"/>
    <w:basedOn w:val="Fuentedeprrafopredeter"/>
    <w:link w:val="Cita"/>
    <w:uiPriority w:val="29"/>
    <w:rsid w:val="00750485"/>
    <w:rPr>
      <w:i/>
      <w:iCs/>
      <w:color w:val="404040" w:themeColor="text1" w:themeTint="BF"/>
    </w:rPr>
  </w:style>
  <w:style w:type="paragraph" w:styleId="Prrafodelista">
    <w:name w:val="List Paragraph"/>
    <w:basedOn w:val="Normal"/>
    <w:uiPriority w:val="34"/>
    <w:qFormat/>
    <w:rsid w:val="00750485"/>
    <w:pPr>
      <w:ind w:left="720"/>
      <w:contextualSpacing/>
    </w:pPr>
  </w:style>
  <w:style w:type="character" w:styleId="nfasisintenso">
    <w:name w:val="Intense Emphasis"/>
    <w:basedOn w:val="Fuentedeprrafopredeter"/>
    <w:uiPriority w:val="21"/>
    <w:qFormat/>
    <w:rsid w:val="00750485"/>
    <w:rPr>
      <w:i/>
      <w:iCs/>
      <w:color w:val="2F5496" w:themeColor="accent1" w:themeShade="BF"/>
    </w:rPr>
  </w:style>
  <w:style w:type="paragraph" w:styleId="Citadestacada">
    <w:name w:val="Intense Quote"/>
    <w:basedOn w:val="Normal"/>
    <w:next w:val="Normal"/>
    <w:link w:val="CitadestacadaCar"/>
    <w:uiPriority w:val="30"/>
    <w:qFormat/>
    <w:rsid w:val="00750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50485"/>
    <w:rPr>
      <w:i/>
      <w:iCs/>
      <w:color w:val="2F5496" w:themeColor="accent1" w:themeShade="BF"/>
    </w:rPr>
  </w:style>
  <w:style w:type="character" w:styleId="Referenciaintensa">
    <w:name w:val="Intense Reference"/>
    <w:basedOn w:val="Fuentedeprrafopredeter"/>
    <w:uiPriority w:val="32"/>
    <w:qFormat/>
    <w:rsid w:val="00750485"/>
    <w:rPr>
      <w:b/>
      <w:bCs/>
      <w:smallCaps/>
      <w:color w:val="2F5496" w:themeColor="accent1" w:themeShade="BF"/>
      <w:spacing w:val="5"/>
    </w:rPr>
  </w:style>
  <w:style w:type="paragraph" w:styleId="Encabezado">
    <w:name w:val="header"/>
    <w:basedOn w:val="Normal"/>
    <w:link w:val="EncabezadoCar"/>
    <w:uiPriority w:val="99"/>
    <w:unhideWhenUsed/>
    <w:rsid w:val="007504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485"/>
  </w:style>
  <w:style w:type="paragraph" w:styleId="Piedepgina">
    <w:name w:val="footer"/>
    <w:basedOn w:val="Normal"/>
    <w:link w:val="PiedepginaCar"/>
    <w:uiPriority w:val="99"/>
    <w:unhideWhenUsed/>
    <w:rsid w:val="007504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485"/>
  </w:style>
  <w:style w:type="paragraph" w:styleId="Textodeglobo">
    <w:name w:val="Balloon Text"/>
    <w:basedOn w:val="Normal"/>
    <w:link w:val="TextodegloboCar"/>
    <w:uiPriority w:val="99"/>
    <w:semiHidden/>
    <w:unhideWhenUsed/>
    <w:rsid w:val="00CB67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75C"/>
    <w:rPr>
      <w:rFonts w:ascii="Tahoma" w:hAnsi="Tahoma" w:cs="Tahoma"/>
      <w:sz w:val="16"/>
      <w:szCs w:val="16"/>
    </w:rPr>
  </w:style>
  <w:style w:type="paragraph" w:styleId="NormalWeb">
    <w:name w:val="Normal (Web)"/>
    <w:basedOn w:val="Normal"/>
    <w:uiPriority w:val="99"/>
    <w:unhideWhenUsed/>
    <w:rsid w:val="009E388C"/>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styleId="Textoennegrita">
    <w:name w:val="Strong"/>
    <w:basedOn w:val="Fuentedeprrafopredeter"/>
    <w:uiPriority w:val="22"/>
    <w:qFormat/>
    <w:rsid w:val="009E388C"/>
    <w:rPr>
      <w:b/>
      <w:bCs/>
    </w:rPr>
  </w:style>
  <w:style w:type="character" w:customStyle="1" w:styleId="button-container">
    <w:name w:val="button-container"/>
    <w:basedOn w:val="Fuentedeprrafopredeter"/>
    <w:rsid w:val="00D40B2B"/>
  </w:style>
  <w:style w:type="character" w:customStyle="1" w:styleId="citation-0">
    <w:name w:val="citation-0"/>
    <w:basedOn w:val="Fuentedeprrafopredeter"/>
    <w:rsid w:val="00D40B2B"/>
  </w:style>
  <w:style w:type="character" w:customStyle="1" w:styleId="collapsible-button-text">
    <w:name w:val="collapsible-button-text"/>
    <w:basedOn w:val="Fuentedeprrafopredeter"/>
    <w:rsid w:val="00D40B2B"/>
  </w:style>
  <w:style w:type="character" w:styleId="Hipervnculo">
    <w:name w:val="Hyperlink"/>
    <w:basedOn w:val="Fuentedeprrafopredeter"/>
    <w:uiPriority w:val="99"/>
    <w:semiHidden/>
    <w:unhideWhenUsed/>
    <w:rsid w:val="00D40B2B"/>
    <w:rPr>
      <w:color w:val="0000FF"/>
      <w:u w:val="single"/>
    </w:rPr>
  </w:style>
  <w:style w:type="character" w:customStyle="1" w:styleId="mdc-buttonlabel">
    <w:name w:val="mdc-button__label"/>
    <w:basedOn w:val="Fuentedeprrafopredeter"/>
    <w:rsid w:val="00DA0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855399">
      <w:bodyDiv w:val="1"/>
      <w:marLeft w:val="0"/>
      <w:marRight w:val="0"/>
      <w:marTop w:val="0"/>
      <w:marBottom w:val="0"/>
      <w:divBdr>
        <w:top w:val="none" w:sz="0" w:space="0" w:color="auto"/>
        <w:left w:val="none" w:sz="0" w:space="0" w:color="auto"/>
        <w:bottom w:val="none" w:sz="0" w:space="0" w:color="auto"/>
        <w:right w:val="none" w:sz="0" w:space="0" w:color="auto"/>
      </w:divBdr>
      <w:divsChild>
        <w:div w:id="1214924646">
          <w:marLeft w:val="0"/>
          <w:marRight w:val="0"/>
          <w:marTop w:val="0"/>
          <w:marBottom w:val="0"/>
          <w:divBdr>
            <w:top w:val="none" w:sz="0" w:space="0" w:color="auto"/>
            <w:left w:val="none" w:sz="0" w:space="0" w:color="auto"/>
            <w:bottom w:val="none" w:sz="0" w:space="0" w:color="auto"/>
            <w:right w:val="none" w:sz="0" w:space="0" w:color="auto"/>
          </w:divBdr>
          <w:divsChild>
            <w:div w:id="1431782076">
              <w:marLeft w:val="0"/>
              <w:marRight w:val="0"/>
              <w:marTop w:val="0"/>
              <w:marBottom w:val="0"/>
              <w:divBdr>
                <w:top w:val="none" w:sz="0" w:space="0" w:color="auto"/>
                <w:left w:val="none" w:sz="0" w:space="0" w:color="auto"/>
                <w:bottom w:val="none" w:sz="0" w:space="0" w:color="auto"/>
                <w:right w:val="none" w:sz="0" w:space="0" w:color="auto"/>
              </w:divBdr>
              <w:divsChild>
                <w:div w:id="591663538">
                  <w:marLeft w:val="0"/>
                  <w:marRight w:val="0"/>
                  <w:marTop w:val="0"/>
                  <w:marBottom w:val="0"/>
                  <w:divBdr>
                    <w:top w:val="none" w:sz="0" w:space="0" w:color="auto"/>
                    <w:left w:val="none" w:sz="0" w:space="0" w:color="auto"/>
                    <w:bottom w:val="none" w:sz="0" w:space="0" w:color="auto"/>
                    <w:right w:val="none" w:sz="0" w:space="0" w:color="auto"/>
                  </w:divBdr>
                  <w:divsChild>
                    <w:div w:id="1315336741">
                      <w:marLeft w:val="0"/>
                      <w:marRight w:val="0"/>
                      <w:marTop w:val="0"/>
                      <w:marBottom w:val="0"/>
                      <w:divBdr>
                        <w:top w:val="none" w:sz="0" w:space="0" w:color="auto"/>
                        <w:left w:val="none" w:sz="0" w:space="0" w:color="auto"/>
                        <w:bottom w:val="none" w:sz="0" w:space="0" w:color="auto"/>
                        <w:right w:val="none" w:sz="0" w:space="0" w:color="auto"/>
                      </w:divBdr>
                      <w:divsChild>
                        <w:div w:id="1297957030">
                          <w:marLeft w:val="0"/>
                          <w:marRight w:val="0"/>
                          <w:marTop w:val="0"/>
                          <w:marBottom w:val="0"/>
                          <w:divBdr>
                            <w:top w:val="none" w:sz="0" w:space="0" w:color="auto"/>
                            <w:left w:val="none" w:sz="0" w:space="0" w:color="auto"/>
                            <w:bottom w:val="none" w:sz="0" w:space="0" w:color="auto"/>
                            <w:right w:val="none" w:sz="0" w:space="0" w:color="auto"/>
                          </w:divBdr>
                          <w:divsChild>
                            <w:div w:id="415857881">
                              <w:marLeft w:val="0"/>
                              <w:marRight w:val="0"/>
                              <w:marTop w:val="0"/>
                              <w:marBottom w:val="0"/>
                              <w:divBdr>
                                <w:top w:val="none" w:sz="0" w:space="0" w:color="auto"/>
                                <w:left w:val="none" w:sz="0" w:space="0" w:color="auto"/>
                                <w:bottom w:val="none" w:sz="0" w:space="0" w:color="auto"/>
                                <w:right w:val="none" w:sz="0" w:space="0" w:color="auto"/>
                              </w:divBdr>
                              <w:divsChild>
                                <w:div w:id="872576936">
                                  <w:marLeft w:val="0"/>
                                  <w:marRight w:val="0"/>
                                  <w:marTop w:val="0"/>
                                  <w:marBottom w:val="0"/>
                                  <w:divBdr>
                                    <w:top w:val="none" w:sz="0" w:space="0" w:color="auto"/>
                                    <w:left w:val="none" w:sz="0" w:space="0" w:color="auto"/>
                                    <w:bottom w:val="none" w:sz="0" w:space="0" w:color="auto"/>
                                    <w:right w:val="none" w:sz="0" w:space="0" w:color="auto"/>
                                  </w:divBdr>
                                  <w:divsChild>
                                    <w:div w:id="3793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519008">
          <w:marLeft w:val="0"/>
          <w:marRight w:val="0"/>
          <w:marTop w:val="0"/>
          <w:marBottom w:val="0"/>
          <w:divBdr>
            <w:top w:val="none" w:sz="0" w:space="0" w:color="auto"/>
            <w:left w:val="none" w:sz="0" w:space="0" w:color="auto"/>
            <w:bottom w:val="none" w:sz="0" w:space="0" w:color="auto"/>
            <w:right w:val="none" w:sz="0" w:space="0" w:color="auto"/>
          </w:divBdr>
        </w:div>
        <w:div w:id="139424680">
          <w:marLeft w:val="0"/>
          <w:marRight w:val="0"/>
          <w:marTop w:val="0"/>
          <w:marBottom w:val="0"/>
          <w:divBdr>
            <w:top w:val="none" w:sz="0" w:space="0" w:color="auto"/>
            <w:left w:val="none" w:sz="0" w:space="0" w:color="auto"/>
            <w:bottom w:val="none" w:sz="0" w:space="0" w:color="auto"/>
            <w:right w:val="none" w:sz="0" w:space="0" w:color="auto"/>
          </w:divBdr>
        </w:div>
      </w:divsChild>
    </w:div>
    <w:div w:id="588928281">
      <w:bodyDiv w:val="1"/>
      <w:marLeft w:val="0"/>
      <w:marRight w:val="0"/>
      <w:marTop w:val="0"/>
      <w:marBottom w:val="0"/>
      <w:divBdr>
        <w:top w:val="none" w:sz="0" w:space="0" w:color="auto"/>
        <w:left w:val="none" w:sz="0" w:space="0" w:color="auto"/>
        <w:bottom w:val="none" w:sz="0" w:space="0" w:color="auto"/>
        <w:right w:val="none" w:sz="0" w:space="0" w:color="auto"/>
      </w:divBdr>
    </w:div>
    <w:div w:id="616254091">
      <w:bodyDiv w:val="1"/>
      <w:marLeft w:val="0"/>
      <w:marRight w:val="0"/>
      <w:marTop w:val="0"/>
      <w:marBottom w:val="0"/>
      <w:divBdr>
        <w:top w:val="none" w:sz="0" w:space="0" w:color="auto"/>
        <w:left w:val="none" w:sz="0" w:space="0" w:color="auto"/>
        <w:bottom w:val="none" w:sz="0" w:space="0" w:color="auto"/>
        <w:right w:val="none" w:sz="0" w:space="0" w:color="auto"/>
      </w:divBdr>
    </w:div>
    <w:div w:id="767043949">
      <w:bodyDiv w:val="1"/>
      <w:marLeft w:val="0"/>
      <w:marRight w:val="0"/>
      <w:marTop w:val="0"/>
      <w:marBottom w:val="0"/>
      <w:divBdr>
        <w:top w:val="none" w:sz="0" w:space="0" w:color="auto"/>
        <w:left w:val="none" w:sz="0" w:space="0" w:color="auto"/>
        <w:bottom w:val="none" w:sz="0" w:space="0" w:color="auto"/>
        <w:right w:val="none" w:sz="0" w:space="0" w:color="auto"/>
      </w:divBdr>
      <w:divsChild>
        <w:div w:id="1871989858">
          <w:marLeft w:val="0"/>
          <w:marRight w:val="0"/>
          <w:marTop w:val="0"/>
          <w:marBottom w:val="0"/>
          <w:divBdr>
            <w:top w:val="none" w:sz="0" w:space="0" w:color="auto"/>
            <w:left w:val="none" w:sz="0" w:space="0" w:color="auto"/>
            <w:bottom w:val="none" w:sz="0" w:space="0" w:color="auto"/>
            <w:right w:val="none" w:sz="0" w:space="0" w:color="auto"/>
          </w:divBdr>
        </w:div>
        <w:div w:id="1050887704">
          <w:marLeft w:val="0"/>
          <w:marRight w:val="0"/>
          <w:marTop w:val="0"/>
          <w:marBottom w:val="0"/>
          <w:divBdr>
            <w:top w:val="none" w:sz="0" w:space="0" w:color="auto"/>
            <w:left w:val="none" w:sz="0" w:space="0" w:color="auto"/>
            <w:bottom w:val="none" w:sz="0" w:space="0" w:color="auto"/>
            <w:right w:val="none" w:sz="0" w:space="0" w:color="auto"/>
          </w:divBdr>
          <w:divsChild>
            <w:div w:id="1969362063">
              <w:marLeft w:val="0"/>
              <w:marRight w:val="0"/>
              <w:marTop w:val="0"/>
              <w:marBottom w:val="0"/>
              <w:divBdr>
                <w:top w:val="none" w:sz="0" w:space="0" w:color="auto"/>
                <w:left w:val="none" w:sz="0" w:space="0" w:color="auto"/>
                <w:bottom w:val="none" w:sz="0" w:space="0" w:color="auto"/>
                <w:right w:val="none" w:sz="0" w:space="0" w:color="auto"/>
              </w:divBdr>
            </w:div>
            <w:div w:id="1735732726">
              <w:marLeft w:val="0"/>
              <w:marRight w:val="0"/>
              <w:marTop w:val="0"/>
              <w:marBottom w:val="0"/>
              <w:divBdr>
                <w:top w:val="none" w:sz="0" w:space="0" w:color="auto"/>
                <w:left w:val="none" w:sz="0" w:space="0" w:color="auto"/>
                <w:bottom w:val="none" w:sz="0" w:space="0" w:color="auto"/>
                <w:right w:val="none" w:sz="0" w:space="0" w:color="auto"/>
              </w:divBdr>
              <w:divsChild>
                <w:div w:id="1543860805">
                  <w:marLeft w:val="0"/>
                  <w:marRight w:val="0"/>
                  <w:marTop w:val="0"/>
                  <w:marBottom w:val="0"/>
                  <w:divBdr>
                    <w:top w:val="none" w:sz="0" w:space="0" w:color="auto"/>
                    <w:left w:val="none" w:sz="0" w:space="0" w:color="auto"/>
                    <w:bottom w:val="none" w:sz="0" w:space="0" w:color="auto"/>
                    <w:right w:val="none" w:sz="0" w:space="0" w:color="auto"/>
                  </w:divBdr>
                  <w:divsChild>
                    <w:div w:id="1330715499">
                      <w:marLeft w:val="0"/>
                      <w:marRight w:val="0"/>
                      <w:marTop w:val="0"/>
                      <w:marBottom w:val="0"/>
                      <w:divBdr>
                        <w:top w:val="none" w:sz="0" w:space="0" w:color="auto"/>
                        <w:left w:val="none" w:sz="0" w:space="0" w:color="auto"/>
                        <w:bottom w:val="none" w:sz="0" w:space="0" w:color="auto"/>
                        <w:right w:val="none" w:sz="0" w:space="0" w:color="auto"/>
                      </w:divBdr>
                      <w:divsChild>
                        <w:div w:id="1034423002">
                          <w:marLeft w:val="0"/>
                          <w:marRight w:val="0"/>
                          <w:marTop w:val="0"/>
                          <w:marBottom w:val="0"/>
                          <w:divBdr>
                            <w:top w:val="none" w:sz="0" w:space="0" w:color="auto"/>
                            <w:left w:val="none" w:sz="0" w:space="0" w:color="auto"/>
                            <w:bottom w:val="none" w:sz="0" w:space="0" w:color="auto"/>
                            <w:right w:val="none" w:sz="0" w:space="0" w:color="auto"/>
                          </w:divBdr>
                          <w:divsChild>
                            <w:div w:id="1344015446">
                              <w:marLeft w:val="0"/>
                              <w:marRight w:val="0"/>
                              <w:marTop w:val="0"/>
                              <w:marBottom w:val="0"/>
                              <w:divBdr>
                                <w:top w:val="none" w:sz="0" w:space="0" w:color="auto"/>
                                <w:left w:val="none" w:sz="0" w:space="0" w:color="auto"/>
                                <w:bottom w:val="none" w:sz="0" w:space="0" w:color="auto"/>
                                <w:right w:val="none" w:sz="0" w:space="0" w:color="auto"/>
                              </w:divBdr>
                              <w:divsChild>
                                <w:div w:id="6713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118957">
      <w:bodyDiv w:val="1"/>
      <w:marLeft w:val="0"/>
      <w:marRight w:val="0"/>
      <w:marTop w:val="0"/>
      <w:marBottom w:val="0"/>
      <w:divBdr>
        <w:top w:val="none" w:sz="0" w:space="0" w:color="auto"/>
        <w:left w:val="none" w:sz="0" w:space="0" w:color="auto"/>
        <w:bottom w:val="none" w:sz="0" w:space="0" w:color="auto"/>
        <w:right w:val="none" w:sz="0" w:space="0" w:color="auto"/>
      </w:divBdr>
    </w:div>
    <w:div w:id="1070276286">
      <w:bodyDiv w:val="1"/>
      <w:marLeft w:val="0"/>
      <w:marRight w:val="0"/>
      <w:marTop w:val="0"/>
      <w:marBottom w:val="0"/>
      <w:divBdr>
        <w:top w:val="none" w:sz="0" w:space="0" w:color="auto"/>
        <w:left w:val="none" w:sz="0" w:space="0" w:color="auto"/>
        <w:bottom w:val="none" w:sz="0" w:space="0" w:color="auto"/>
        <w:right w:val="none" w:sz="0" w:space="0" w:color="auto"/>
      </w:divBdr>
    </w:div>
    <w:div w:id="1499155075">
      <w:bodyDiv w:val="1"/>
      <w:marLeft w:val="0"/>
      <w:marRight w:val="0"/>
      <w:marTop w:val="0"/>
      <w:marBottom w:val="0"/>
      <w:divBdr>
        <w:top w:val="none" w:sz="0" w:space="0" w:color="auto"/>
        <w:left w:val="none" w:sz="0" w:space="0" w:color="auto"/>
        <w:bottom w:val="none" w:sz="0" w:space="0" w:color="auto"/>
        <w:right w:val="none" w:sz="0" w:space="0" w:color="auto"/>
      </w:divBdr>
    </w:div>
    <w:div w:id="1554390623">
      <w:bodyDiv w:val="1"/>
      <w:marLeft w:val="0"/>
      <w:marRight w:val="0"/>
      <w:marTop w:val="0"/>
      <w:marBottom w:val="0"/>
      <w:divBdr>
        <w:top w:val="none" w:sz="0" w:space="0" w:color="auto"/>
        <w:left w:val="none" w:sz="0" w:space="0" w:color="auto"/>
        <w:bottom w:val="none" w:sz="0" w:space="0" w:color="auto"/>
        <w:right w:val="none" w:sz="0" w:space="0" w:color="auto"/>
      </w:divBdr>
      <w:divsChild>
        <w:div w:id="1291133270">
          <w:marLeft w:val="0"/>
          <w:marRight w:val="0"/>
          <w:marTop w:val="0"/>
          <w:marBottom w:val="0"/>
          <w:divBdr>
            <w:top w:val="none" w:sz="0" w:space="0" w:color="auto"/>
            <w:left w:val="none" w:sz="0" w:space="0" w:color="auto"/>
            <w:bottom w:val="none" w:sz="0" w:space="0" w:color="auto"/>
            <w:right w:val="none" w:sz="0" w:space="0" w:color="auto"/>
          </w:divBdr>
        </w:div>
        <w:div w:id="1256205564">
          <w:marLeft w:val="0"/>
          <w:marRight w:val="0"/>
          <w:marTop w:val="0"/>
          <w:marBottom w:val="0"/>
          <w:divBdr>
            <w:top w:val="none" w:sz="0" w:space="0" w:color="auto"/>
            <w:left w:val="none" w:sz="0" w:space="0" w:color="auto"/>
            <w:bottom w:val="none" w:sz="0" w:space="0" w:color="auto"/>
            <w:right w:val="none" w:sz="0" w:space="0" w:color="auto"/>
          </w:divBdr>
          <w:divsChild>
            <w:div w:id="2070954572">
              <w:marLeft w:val="0"/>
              <w:marRight w:val="0"/>
              <w:marTop w:val="0"/>
              <w:marBottom w:val="0"/>
              <w:divBdr>
                <w:top w:val="none" w:sz="0" w:space="0" w:color="auto"/>
                <w:left w:val="none" w:sz="0" w:space="0" w:color="auto"/>
                <w:bottom w:val="none" w:sz="0" w:space="0" w:color="auto"/>
                <w:right w:val="none" w:sz="0" w:space="0" w:color="auto"/>
              </w:divBdr>
            </w:div>
            <w:div w:id="210844611">
              <w:marLeft w:val="0"/>
              <w:marRight w:val="0"/>
              <w:marTop w:val="0"/>
              <w:marBottom w:val="0"/>
              <w:divBdr>
                <w:top w:val="none" w:sz="0" w:space="0" w:color="auto"/>
                <w:left w:val="none" w:sz="0" w:space="0" w:color="auto"/>
                <w:bottom w:val="none" w:sz="0" w:space="0" w:color="auto"/>
                <w:right w:val="none" w:sz="0" w:space="0" w:color="auto"/>
              </w:divBdr>
              <w:divsChild>
                <w:div w:id="690423402">
                  <w:marLeft w:val="0"/>
                  <w:marRight w:val="0"/>
                  <w:marTop w:val="0"/>
                  <w:marBottom w:val="0"/>
                  <w:divBdr>
                    <w:top w:val="none" w:sz="0" w:space="0" w:color="auto"/>
                    <w:left w:val="none" w:sz="0" w:space="0" w:color="auto"/>
                    <w:bottom w:val="none" w:sz="0" w:space="0" w:color="auto"/>
                    <w:right w:val="none" w:sz="0" w:space="0" w:color="auto"/>
                  </w:divBdr>
                  <w:divsChild>
                    <w:div w:id="53747865">
                      <w:marLeft w:val="0"/>
                      <w:marRight w:val="0"/>
                      <w:marTop w:val="0"/>
                      <w:marBottom w:val="0"/>
                      <w:divBdr>
                        <w:top w:val="none" w:sz="0" w:space="0" w:color="auto"/>
                        <w:left w:val="none" w:sz="0" w:space="0" w:color="auto"/>
                        <w:bottom w:val="none" w:sz="0" w:space="0" w:color="auto"/>
                        <w:right w:val="none" w:sz="0" w:space="0" w:color="auto"/>
                      </w:divBdr>
                      <w:divsChild>
                        <w:div w:id="257913577">
                          <w:marLeft w:val="0"/>
                          <w:marRight w:val="0"/>
                          <w:marTop w:val="0"/>
                          <w:marBottom w:val="0"/>
                          <w:divBdr>
                            <w:top w:val="none" w:sz="0" w:space="0" w:color="auto"/>
                            <w:left w:val="none" w:sz="0" w:space="0" w:color="auto"/>
                            <w:bottom w:val="none" w:sz="0" w:space="0" w:color="auto"/>
                            <w:right w:val="none" w:sz="0" w:space="0" w:color="auto"/>
                          </w:divBdr>
                          <w:divsChild>
                            <w:div w:id="1151361745">
                              <w:marLeft w:val="0"/>
                              <w:marRight w:val="0"/>
                              <w:marTop w:val="0"/>
                              <w:marBottom w:val="0"/>
                              <w:divBdr>
                                <w:top w:val="none" w:sz="0" w:space="0" w:color="auto"/>
                                <w:left w:val="none" w:sz="0" w:space="0" w:color="auto"/>
                                <w:bottom w:val="none" w:sz="0" w:space="0" w:color="auto"/>
                                <w:right w:val="none" w:sz="0" w:space="0" w:color="auto"/>
                              </w:divBdr>
                              <w:divsChild>
                                <w:div w:id="4090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593629">
      <w:bodyDiv w:val="1"/>
      <w:marLeft w:val="0"/>
      <w:marRight w:val="0"/>
      <w:marTop w:val="0"/>
      <w:marBottom w:val="0"/>
      <w:divBdr>
        <w:top w:val="none" w:sz="0" w:space="0" w:color="auto"/>
        <w:left w:val="none" w:sz="0" w:space="0" w:color="auto"/>
        <w:bottom w:val="none" w:sz="0" w:space="0" w:color="auto"/>
        <w:right w:val="none" w:sz="0" w:space="0" w:color="auto"/>
      </w:divBdr>
    </w:div>
    <w:div w:id="18892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4</Pages>
  <Words>1097</Words>
  <Characters>6034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Agostina Fernandez</dc:creator>
  <cp:keywords/>
  <dc:description/>
  <cp:lastModifiedBy>RODRIGO SEBASTIANELLI</cp:lastModifiedBy>
  <cp:revision>9</cp:revision>
  <dcterms:created xsi:type="dcterms:W3CDTF">2025-04-17T19:53:00Z</dcterms:created>
  <dcterms:modified xsi:type="dcterms:W3CDTF">2025-05-04T00:50:00Z</dcterms:modified>
</cp:coreProperties>
</file>