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18F" w14:textId="27DF6A0B" w:rsidR="003A45FB" w:rsidRPr="003A45FB" w:rsidRDefault="003A45FB" w:rsidP="003A45FB">
      <w:pPr>
        <w:rPr>
          <w:b/>
          <w:lang w:val="es-AR"/>
        </w:rPr>
      </w:pPr>
      <w:r w:rsidRPr="003A45FB">
        <w:rPr>
          <w:lang w:val="es-AR"/>
        </w:rPr>
        <w:drawing>
          <wp:anchor distT="0" distB="0" distL="114300" distR="114300" simplePos="0" relativeHeight="251659264" behindDoc="1" locked="0" layoutInCell="1" allowOverlap="1" wp14:anchorId="2F778C4A" wp14:editId="66CB7F4C">
            <wp:simplePos x="0" y="0"/>
            <wp:positionH relativeFrom="column">
              <wp:posOffset>-257175</wp:posOffset>
            </wp:positionH>
            <wp:positionV relativeFrom="paragraph">
              <wp:posOffset>9525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1323837371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5FB">
        <w:rPr>
          <w:b/>
          <w:lang w:val="es-AR"/>
        </w:rPr>
        <w:t>COLEGIO SANTO DOMINGO – Nivel Secundario 4° Año “A”.</w:t>
      </w:r>
    </w:p>
    <w:p w14:paraId="7A075A25" w14:textId="77777777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Espacio Curricular: Geografía.</w:t>
      </w:r>
    </w:p>
    <w:p w14:paraId="071A3D6C" w14:textId="77777777" w:rsidR="003A45FB" w:rsidRPr="003A45FB" w:rsidRDefault="003A45FB" w:rsidP="003A45FB">
      <w:pPr>
        <w:rPr>
          <w:b/>
          <w:lang w:val="es-AR"/>
        </w:rPr>
      </w:pPr>
      <w:r w:rsidRPr="003A45FB">
        <w:rPr>
          <w:b/>
          <w:lang w:val="es-AR"/>
        </w:rPr>
        <w:t>Prof. María de los Ángeles Martínez</w:t>
      </w:r>
    </w:p>
    <w:p w14:paraId="5290CC67" w14:textId="77777777" w:rsidR="00793625" w:rsidRDefault="00793625"/>
    <w:p w14:paraId="1F0CAB8F" w14:textId="77777777" w:rsidR="003A45FB" w:rsidRDefault="003A45FB"/>
    <w:p w14:paraId="5BBC37AD" w14:textId="77777777" w:rsidR="003A45FB" w:rsidRDefault="003A45FB"/>
    <w:p w14:paraId="40A3F059" w14:textId="2CF652A4" w:rsidR="003A45FB" w:rsidRDefault="003A45FB" w:rsidP="003A45FB">
      <w:pPr>
        <w:jc w:val="center"/>
        <w:rPr>
          <w:b/>
          <w:bCs/>
          <w:u w:val="single"/>
        </w:rPr>
      </w:pPr>
      <w:r w:rsidRPr="003A45FB">
        <w:rPr>
          <w:b/>
          <w:bCs/>
          <w:u w:val="single"/>
        </w:rPr>
        <w:t>Clase correspondiente al día martes 6 de mayo</w:t>
      </w:r>
    </w:p>
    <w:p w14:paraId="5BBCD694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4497288" w14:textId="77777777" w:rsidR="003A45FB" w:rsidRDefault="003A45FB" w:rsidP="003A45FB">
      <w:pPr>
        <w:jc w:val="center"/>
        <w:rPr>
          <w:b/>
          <w:bCs/>
          <w:u w:val="single"/>
        </w:rPr>
      </w:pPr>
    </w:p>
    <w:p w14:paraId="4AAAE8F4" w14:textId="12DD9D01" w:rsidR="003A45FB" w:rsidRDefault="003A45FB" w:rsidP="003A45FB">
      <w:pPr>
        <w:pStyle w:val="Prrafodelista"/>
        <w:numPr>
          <w:ilvl w:val="0"/>
          <w:numId w:val="1"/>
        </w:numPr>
        <w:spacing w:line="360" w:lineRule="auto"/>
      </w:pPr>
      <w:r w:rsidRPr="003A45FB">
        <w:t>Teniendo en cuenta las páginas del cuadernillo, desde la 10 hasta la 15 y las exposiciones realizadas de sus compañeros, completa el siguiente cuadro comparativo</w:t>
      </w:r>
      <w:r>
        <w:t>:</w:t>
      </w:r>
    </w:p>
    <w:p w14:paraId="696127F8" w14:textId="77777777" w:rsidR="003A45FB" w:rsidRDefault="003A45FB" w:rsidP="003A45FB">
      <w:pPr>
        <w:pStyle w:val="Prrafodelista"/>
        <w:spacing w:line="360" w:lineRule="auto"/>
        <w:ind w:left="720" w:firstLine="0"/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2802"/>
        <w:gridCol w:w="1168"/>
        <w:gridCol w:w="1585"/>
        <w:gridCol w:w="1675"/>
        <w:gridCol w:w="2693"/>
      </w:tblGrid>
      <w:tr w:rsidR="003A45FB" w14:paraId="2BBCD013" w14:textId="77777777" w:rsidTr="003A45FB">
        <w:tc>
          <w:tcPr>
            <w:tcW w:w="2802" w:type="dxa"/>
          </w:tcPr>
          <w:p w14:paraId="4230FCE1" w14:textId="1CA068A3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Órdenes Geopolíticos</w:t>
            </w:r>
          </w:p>
        </w:tc>
        <w:tc>
          <w:tcPr>
            <w:tcW w:w="1168" w:type="dxa"/>
          </w:tcPr>
          <w:p w14:paraId="6C621A47" w14:textId="70514559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Periodo</w:t>
            </w:r>
          </w:p>
        </w:tc>
        <w:tc>
          <w:tcPr>
            <w:tcW w:w="1585" w:type="dxa"/>
          </w:tcPr>
          <w:p w14:paraId="0A970E22" w14:textId="4D4ABE06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Países involucrados</w:t>
            </w:r>
          </w:p>
        </w:tc>
        <w:tc>
          <w:tcPr>
            <w:tcW w:w="1675" w:type="dxa"/>
          </w:tcPr>
          <w:p w14:paraId="6005D709" w14:textId="180FA87E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Causas</w:t>
            </w:r>
          </w:p>
        </w:tc>
        <w:tc>
          <w:tcPr>
            <w:tcW w:w="2693" w:type="dxa"/>
          </w:tcPr>
          <w:p w14:paraId="5B17664F" w14:textId="5C976FAC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Consecuencias</w:t>
            </w:r>
          </w:p>
        </w:tc>
      </w:tr>
      <w:tr w:rsidR="003A45FB" w14:paraId="42BB67DE" w14:textId="77777777" w:rsidTr="003A45FB">
        <w:tc>
          <w:tcPr>
            <w:tcW w:w="2802" w:type="dxa"/>
          </w:tcPr>
          <w:p w14:paraId="0587278C" w14:textId="07F6C0C3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Hegemonía europea</w:t>
            </w:r>
          </w:p>
        </w:tc>
        <w:tc>
          <w:tcPr>
            <w:tcW w:w="1168" w:type="dxa"/>
          </w:tcPr>
          <w:p w14:paraId="2D04D3A4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585" w:type="dxa"/>
          </w:tcPr>
          <w:p w14:paraId="2D3813BF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675" w:type="dxa"/>
          </w:tcPr>
          <w:p w14:paraId="5B5A3FB5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304ADADF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4FBEA4A4" w14:textId="77777777" w:rsidTr="003A45FB">
        <w:tc>
          <w:tcPr>
            <w:tcW w:w="2802" w:type="dxa"/>
          </w:tcPr>
          <w:p w14:paraId="2A8C74BC" w14:textId="3D6310B0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La era del imperialismo</w:t>
            </w:r>
          </w:p>
        </w:tc>
        <w:tc>
          <w:tcPr>
            <w:tcW w:w="1168" w:type="dxa"/>
          </w:tcPr>
          <w:p w14:paraId="696715E7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585" w:type="dxa"/>
          </w:tcPr>
          <w:p w14:paraId="32C0354E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675" w:type="dxa"/>
          </w:tcPr>
          <w:p w14:paraId="12C9CAE1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6278CF89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3692EC89" w14:textId="77777777" w:rsidTr="003A45FB">
        <w:tc>
          <w:tcPr>
            <w:tcW w:w="2802" w:type="dxa"/>
          </w:tcPr>
          <w:p w14:paraId="5FBF1AAB" w14:textId="5E273897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Las Guerras Mundiales</w:t>
            </w:r>
          </w:p>
        </w:tc>
        <w:tc>
          <w:tcPr>
            <w:tcW w:w="1168" w:type="dxa"/>
          </w:tcPr>
          <w:p w14:paraId="416EEBF6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585" w:type="dxa"/>
          </w:tcPr>
          <w:p w14:paraId="575F0E0A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675" w:type="dxa"/>
          </w:tcPr>
          <w:p w14:paraId="74AA6F05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49720768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712C94E2" w14:textId="77777777" w:rsidTr="003A45FB">
        <w:tc>
          <w:tcPr>
            <w:tcW w:w="2802" w:type="dxa"/>
          </w:tcPr>
          <w:p w14:paraId="3D890FBF" w14:textId="2F435744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El mundo bipolar</w:t>
            </w:r>
          </w:p>
        </w:tc>
        <w:tc>
          <w:tcPr>
            <w:tcW w:w="1168" w:type="dxa"/>
          </w:tcPr>
          <w:p w14:paraId="4E2DF345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585" w:type="dxa"/>
          </w:tcPr>
          <w:p w14:paraId="53DA7296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675" w:type="dxa"/>
          </w:tcPr>
          <w:p w14:paraId="7E6ABA22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5F739BCB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256CFA1F" w14:textId="77777777" w:rsidTr="003A45FB">
        <w:tc>
          <w:tcPr>
            <w:tcW w:w="2802" w:type="dxa"/>
          </w:tcPr>
          <w:p w14:paraId="56588FA5" w14:textId="1C933078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El mundo multipolar</w:t>
            </w:r>
          </w:p>
        </w:tc>
        <w:tc>
          <w:tcPr>
            <w:tcW w:w="1168" w:type="dxa"/>
          </w:tcPr>
          <w:p w14:paraId="1E8B9C5D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585" w:type="dxa"/>
          </w:tcPr>
          <w:p w14:paraId="6CFA5314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675" w:type="dxa"/>
          </w:tcPr>
          <w:p w14:paraId="5A52286A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1CE557FB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3861398F" w14:textId="77777777" w:rsidTr="003A45FB">
        <w:tc>
          <w:tcPr>
            <w:tcW w:w="2802" w:type="dxa"/>
          </w:tcPr>
          <w:p w14:paraId="60C44B1B" w14:textId="40D59773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El mundo unilateral</w:t>
            </w:r>
          </w:p>
        </w:tc>
        <w:tc>
          <w:tcPr>
            <w:tcW w:w="1168" w:type="dxa"/>
          </w:tcPr>
          <w:p w14:paraId="65822E76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585" w:type="dxa"/>
          </w:tcPr>
          <w:p w14:paraId="4E3D5509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675" w:type="dxa"/>
          </w:tcPr>
          <w:p w14:paraId="21F410E4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2B38AD68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  <w:tr w:rsidR="003A45FB" w14:paraId="03A470BB" w14:textId="77777777" w:rsidTr="003A45FB">
        <w:tc>
          <w:tcPr>
            <w:tcW w:w="2802" w:type="dxa"/>
          </w:tcPr>
          <w:p w14:paraId="04EA076F" w14:textId="0FA00A9A" w:rsidR="003A45FB" w:rsidRPr="003A45FB" w:rsidRDefault="003A45FB" w:rsidP="003A45FB">
            <w:pPr>
              <w:pStyle w:val="Prrafodelista"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3A45FB">
              <w:rPr>
                <w:b/>
                <w:bCs/>
              </w:rPr>
              <w:t>Desglobalización</w:t>
            </w:r>
          </w:p>
        </w:tc>
        <w:tc>
          <w:tcPr>
            <w:tcW w:w="1168" w:type="dxa"/>
          </w:tcPr>
          <w:p w14:paraId="212BD0B1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585" w:type="dxa"/>
          </w:tcPr>
          <w:p w14:paraId="28F1E5F4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1675" w:type="dxa"/>
          </w:tcPr>
          <w:p w14:paraId="630F7856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  <w:tc>
          <w:tcPr>
            <w:tcW w:w="2693" w:type="dxa"/>
          </w:tcPr>
          <w:p w14:paraId="63886C02" w14:textId="77777777" w:rsidR="003A45FB" w:rsidRDefault="003A45FB" w:rsidP="003A45FB">
            <w:pPr>
              <w:pStyle w:val="Prrafodelista"/>
              <w:spacing w:line="360" w:lineRule="auto"/>
              <w:ind w:left="0" w:firstLine="0"/>
            </w:pPr>
          </w:p>
        </w:tc>
      </w:tr>
    </w:tbl>
    <w:p w14:paraId="7E01FD64" w14:textId="7C9392DC" w:rsidR="003A45FB" w:rsidRDefault="003A45FB" w:rsidP="003A45FB">
      <w:pPr>
        <w:pStyle w:val="Prrafodelista"/>
        <w:spacing w:line="360" w:lineRule="auto"/>
        <w:ind w:left="720" w:firstLine="0"/>
      </w:pPr>
      <w:r>
        <w:t xml:space="preserve"> </w:t>
      </w:r>
    </w:p>
    <w:p w14:paraId="7CFA65DA" w14:textId="1421FF8A" w:rsidR="003A45FB" w:rsidRDefault="003A45FB" w:rsidP="003A45FB">
      <w:pPr>
        <w:pStyle w:val="Prrafodelista"/>
        <w:numPr>
          <w:ilvl w:val="0"/>
          <w:numId w:val="1"/>
        </w:numPr>
        <w:spacing w:line="360" w:lineRule="auto"/>
      </w:pPr>
      <w:r>
        <w:t>Traer para la próxima clase del día miércoles 7 de mayo:</w:t>
      </w:r>
    </w:p>
    <w:p w14:paraId="15EECBB5" w14:textId="6F2384EF" w:rsidR="003A45FB" w:rsidRDefault="003A45FB" w:rsidP="003A45FB">
      <w:pPr>
        <w:pStyle w:val="Prrafodelista"/>
        <w:numPr>
          <w:ilvl w:val="0"/>
          <w:numId w:val="2"/>
        </w:numPr>
        <w:spacing w:line="360" w:lineRule="auto"/>
      </w:pPr>
      <w:r>
        <w:t>1 mapa político de Europa;</w:t>
      </w:r>
    </w:p>
    <w:p w14:paraId="2DB42281" w14:textId="306F6C06" w:rsidR="003A45FB" w:rsidRPr="003A45FB" w:rsidRDefault="003A45FB" w:rsidP="003A45FB">
      <w:pPr>
        <w:pStyle w:val="Prrafodelista"/>
        <w:numPr>
          <w:ilvl w:val="0"/>
          <w:numId w:val="2"/>
        </w:numPr>
        <w:spacing w:line="360" w:lineRule="auto"/>
      </w:pPr>
      <w:r>
        <w:t>1 mapa político de Asia.</w:t>
      </w:r>
    </w:p>
    <w:sectPr w:rsidR="003A45FB" w:rsidRPr="003A4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0F2"/>
    <w:multiLevelType w:val="hybridMultilevel"/>
    <w:tmpl w:val="9EC457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2103D"/>
    <w:multiLevelType w:val="hybridMultilevel"/>
    <w:tmpl w:val="6E8A0ED4"/>
    <w:lvl w:ilvl="0" w:tplc="3E245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75408">
    <w:abstractNumId w:val="1"/>
  </w:num>
  <w:num w:numId="2" w16cid:durableId="4113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42"/>
    <w:rsid w:val="003A45FB"/>
    <w:rsid w:val="00657FCB"/>
    <w:rsid w:val="00793625"/>
    <w:rsid w:val="00E90472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DA10"/>
  <w15:chartTrackingRefBased/>
  <w15:docId w15:val="{CB402E38-C932-42EC-8934-E2461763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CB"/>
    <w:rPr>
      <w:rFonts w:ascii="Times New Roman" w:hAnsi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657FCB"/>
    <w:pPr>
      <w:spacing w:before="75"/>
      <w:ind w:left="1182"/>
      <w:outlineLvl w:val="0"/>
    </w:pPr>
    <w:rPr>
      <w:rFonts w:ascii="Cambria" w:eastAsia="Cambria" w:hAnsi="Cambria" w:cs="Cambria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57FCB"/>
    <w:pPr>
      <w:spacing w:before="248"/>
      <w:ind w:left="4422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657FCB"/>
    <w:pPr>
      <w:ind w:left="1182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1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1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1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1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1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1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7FCB"/>
    <w:pPr>
      <w:ind w:left="105"/>
    </w:pPr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657FCB"/>
    <w:rPr>
      <w:rFonts w:ascii="Cambria" w:eastAsia="Cambria" w:hAnsi="Cambria" w:cs="Cambria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57FCB"/>
    <w:rPr>
      <w:rFonts w:ascii="Cambria" w:eastAsia="Cambria" w:hAnsi="Cambria" w:cs="Cambria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57FC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657FCB"/>
    <w:pPr>
      <w:spacing w:before="146"/>
      <w:ind w:left="3192" w:right="2272" w:hanging="917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7FCB"/>
    <w:rPr>
      <w:rFonts w:ascii="Calibri" w:eastAsia="Calibri" w:hAnsi="Calibri" w:cs="Calibri"/>
      <w:b/>
      <w:bCs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57FCB"/>
    <w:rPr>
      <w:rFonts w:eastAsia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7FC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57FCB"/>
    <w:pPr>
      <w:ind w:left="1902" w:hanging="360"/>
    </w:pPr>
    <w:rPr>
      <w:rFonts w:eastAsia="Times New Roman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1842"/>
    <w:rPr>
      <w:rFonts w:eastAsiaTheme="majorEastAsia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1842"/>
    <w:rPr>
      <w:rFonts w:eastAsiaTheme="majorEastAsia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184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184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184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1842"/>
    <w:rPr>
      <w:rFonts w:eastAsiaTheme="majorEastAsia" w:cstheme="majorBidi"/>
      <w:color w:val="272727" w:themeColor="text1" w:themeTint="D8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E1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184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E1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1842"/>
    <w:rPr>
      <w:rFonts w:ascii="Times New Roman" w:hAnsi="Times New Roman"/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FE18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18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1842"/>
    <w:rPr>
      <w:rFonts w:ascii="Times New Roman" w:hAnsi="Times New Roman"/>
      <w:i/>
      <w:iCs/>
      <w:color w:val="365F9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E1842"/>
    <w:rPr>
      <w:b/>
      <w:bCs/>
      <w:smallCaps/>
      <w:color w:val="365F9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A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2025-05-06T13:15:00Z</dcterms:created>
  <dcterms:modified xsi:type="dcterms:W3CDTF">2025-05-06T13:23:00Z</dcterms:modified>
</cp:coreProperties>
</file>