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61" w:rsidRDefault="00501B6B">
      <w:pPr>
        <w:spacing w:after="106"/>
        <w:ind w:left="-5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CICLO LECTIVO: </w:t>
      </w:r>
      <w:r>
        <w:rPr>
          <w:rFonts w:ascii="Times New Roman" w:eastAsia="Times New Roman" w:hAnsi="Times New Roman" w:cs="Times New Roman"/>
        </w:rPr>
        <w:t>2025</w:t>
      </w:r>
    </w:p>
    <w:p w:rsidR="00413061" w:rsidRDefault="00501B6B">
      <w:pPr>
        <w:spacing w:after="106"/>
        <w:ind w:left="-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DOCENTE</w:t>
      </w:r>
      <w:r>
        <w:rPr>
          <w:rFonts w:ascii="Times New Roman" w:eastAsia="Times New Roman" w:hAnsi="Times New Roman" w:cs="Times New Roman"/>
        </w:rPr>
        <w:t xml:space="preserve">: </w:t>
      </w:r>
      <w:r w:rsidR="00655C5F">
        <w:rPr>
          <w:rFonts w:ascii="Times New Roman" w:eastAsia="Times New Roman" w:hAnsi="Times New Roman" w:cs="Times New Roman"/>
        </w:rPr>
        <w:t xml:space="preserve">Agustina Cortez y </w:t>
      </w:r>
      <w:r>
        <w:rPr>
          <w:rFonts w:ascii="Times New Roman" w:eastAsia="Times New Roman" w:hAnsi="Times New Roman" w:cs="Times New Roman"/>
        </w:rPr>
        <w:t xml:space="preserve">Bárbara Soria </w:t>
      </w:r>
    </w:p>
    <w:p w:rsidR="00413061" w:rsidRDefault="00501B6B">
      <w:pPr>
        <w:spacing w:after="106"/>
        <w:ind w:left="-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CURSO Y DIV.</w:t>
      </w:r>
      <w:r>
        <w:rPr>
          <w:rFonts w:ascii="Times New Roman" w:eastAsia="Times New Roman" w:hAnsi="Times New Roman" w:cs="Times New Roman"/>
        </w:rPr>
        <w:t xml:space="preserve">: 4º </w:t>
      </w:r>
      <w:r w:rsidR="00655C5F">
        <w:rPr>
          <w:rFonts w:ascii="Times New Roman" w:eastAsia="Times New Roman" w:hAnsi="Times New Roman" w:cs="Times New Roman"/>
        </w:rPr>
        <w:t xml:space="preserve">1° y 4° </w:t>
      </w:r>
      <w:r>
        <w:rPr>
          <w:rFonts w:ascii="Times New Roman" w:eastAsia="Times New Roman" w:hAnsi="Times New Roman" w:cs="Times New Roman"/>
        </w:rPr>
        <w:t>2º</w:t>
      </w:r>
    </w:p>
    <w:p w:rsidR="00413061" w:rsidRDefault="00501B6B">
      <w:pPr>
        <w:spacing w:after="106"/>
        <w:ind w:left="-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ESPACIO CURRICULAR</w:t>
      </w:r>
      <w:r>
        <w:rPr>
          <w:rFonts w:ascii="Times New Roman" w:eastAsia="Times New Roman" w:hAnsi="Times New Roman" w:cs="Times New Roman"/>
        </w:rPr>
        <w:t xml:space="preserve">: Lengua y Literatura </w:t>
      </w:r>
      <w:bookmarkStart w:id="0" w:name="_GoBack"/>
      <w:bookmarkEnd w:id="0"/>
    </w:p>
    <w:p w:rsidR="00413061" w:rsidRDefault="00413061">
      <w:pPr>
        <w:spacing w:after="106"/>
        <w:ind w:left="-5"/>
        <w:rPr>
          <w:rFonts w:ascii="Times New Roman" w:eastAsia="Times New Roman" w:hAnsi="Times New Roman" w:cs="Times New Roman"/>
        </w:rPr>
      </w:pPr>
    </w:p>
    <w:p w:rsidR="00413061" w:rsidRDefault="00501B6B">
      <w:pPr>
        <w:spacing w:after="106"/>
        <w:ind w:left="-5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Entre tantos conflictos y contradicciones, existe un territorio llamado libro en donde el placer, los sueños, la memoria y las ideas conviven y confrontan a través de la palabra. En sus páginas se mezclan la sensualidad, las pasiones, la intriga, las imágenes y las ideas a través del lenguaje, vehículo integrador que nos permite hacer clic cuando queremos, sin que la pantalla oscurezca nuestra imaginación. </w:t>
      </w:r>
    </w:p>
    <w:p w:rsidR="00413061" w:rsidRDefault="00501B6B">
      <w:pPr>
        <w:spacing w:after="106"/>
        <w:ind w:left="-5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Manuela Fingueret, escritora y periodista argentina</w:t>
      </w:r>
    </w:p>
    <w:p w:rsidR="00413061" w:rsidRDefault="00413061">
      <w:pPr>
        <w:spacing w:after="106"/>
        <w:ind w:left="-5"/>
        <w:rPr>
          <w:rFonts w:ascii="Times New Roman" w:eastAsia="Times New Roman" w:hAnsi="Times New Roman" w:cs="Times New Roman"/>
          <w:b/>
        </w:rPr>
      </w:pPr>
    </w:p>
    <w:p w:rsidR="00413061" w:rsidRDefault="00413061">
      <w:pPr>
        <w:spacing w:after="106"/>
        <w:ind w:left="-5"/>
        <w:rPr>
          <w:rFonts w:ascii="Times New Roman" w:eastAsia="Times New Roman" w:hAnsi="Times New Roman" w:cs="Times New Roman"/>
          <w:b/>
        </w:rPr>
      </w:pPr>
    </w:p>
    <w:p w:rsidR="00413061" w:rsidRDefault="00501B6B">
      <w:pPr>
        <w:spacing w:after="106" w:line="360" w:lineRule="auto"/>
        <w:ind w:left="-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Contenido transversal</w:t>
      </w:r>
      <w:r>
        <w:rPr>
          <w:rFonts w:ascii="Times New Roman" w:eastAsia="Times New Roman" w:hAnsi="Times New Roman" w:cs="Times New Roman"/>
        </w:rPr>
        <w:t xml:space="preserve">: Entramado textual: Propiedades textuales, coherencia, cohesión, adecuación y corrección. Fases de comprensión lectora: Lectura exploratoria, Lectura analítica y estrategias de representación de la información. </w:t>
      </w:r>
    </w:p>
    <w:p w:rsidR="00413061" w:rsidRDefault="00413061">
      <w:pPr>
        <w:spacing w:after="106"/>
        <w:ind w:left="-5"/>
        <w:rPr>
          <w:rFonts w:ascii="Times New Roman" w:eastAsia="Times New Roman" w:hAnsi="Times New Roman" w:cs="Times New Roman"/>
          <w:b/>
        </w:rPr>
      </w:pPr>
    </w:p>
    <w:p w:rsidR="00413061" w:rsidRDefault="00501B6B">
      <w:pPr>
        <w:spacing w:after="106"/>
        <w:ind w:left="-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PRIMER CUATRIMESTRE </w:t>
      </w:r>
    </w:p>
    <w:p w:rsidR="00413061" w:rsidRDefault="00501B6B">
      <w:pPr>
        <w:spacing w:after="106"/>
        <w:ind w:left="-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Unidad 1:  </w:t>
      </w:r>
      <w:r w:rsidR="00DE46AD">
        <w:rPr>
          <w:rFonts w:ascii="Times New Roman" w:eastAsia="Times New Roman" w:hAnsi="Times New Roman" w:cs="Times New Roman"/>
          <w:b/>
        </w:rPr>
        <w:t>Acercamiento a textos literarios y no literarios</w:t>
      </w:r>
    </w:p>
    <w:p w:rsidR="00413061" w:rsidRDefault="00501B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06" w:line="36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Texto no literario. Artículo de divulgación científica. Características principales. Función social del artículo de divulgación científica. Lectura y análisis.</w:t>
      </w:r>
      <w:r>
        <w:rPr>
          <w:rFonts w:ascii="Times New Roman" w:eastAsia="Times New Roman" w:hAnsi="Times New Roman" w:cs="Times New Roman"/>
          <w:color w:val="FF0000"/>
        </w:rPr>
        <w:t xml:space="preserve">  </w:t>
      </w:r>
    </w:p>
    <w:p w:rsidR="00413061" w:rsidRDefault="00501B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06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</w:t>
      </w:r>
      <w:r>
        <w:rPr>
          <w:rFonts w:ascii="Times New Roman" w:eastAsia="Times New Roman" w:hAnsi="Times New Roman" w:cs="Times New Roman"/>
        </w:rPr>
        <w:t>xto literario</w:t>
      </w:r>
      <w:r>
        <w:rPr>
          <w:rFonts w:ascii="Times New Roman" w:eastAsia="Times New Roman" w:hAnsi="Times New Roman" w:cs="Times New Roman"/>
          <w:color w:val="000000"/>
        </w:rPr>
        <w:t xml:space="preserve">: hacia una definición de literatura. </w:t>
      </w:r>
      <w:r>
        <w:rPr>
          <w:rFonts w:ascii="Times New Roman" w:eastAsia="Times New Roman" w:hAnsi="Times New Roman" w:cs="Times New Roman"/>
        </w:rPr>
        <w:t xml:space="preserve"> Géneros literarios. Rasgos principales y recursos utilizados. </w:t>
      </w:r>
      <w:r>
        <w:rPr>
          <w:rFonts w:ascii="Times New Roman" w:eastAsia="Times New Roman" w:hAnsi="Times New Roman" w:cs="Times New Roman"/>
          <w:color w:val="000000"/>
        </w:rPr>
        <w:t xml:space="preserve">Función poética o estética. Lo connotativo y denotativo. La polisemia. La competencia literaria. La intertextualidad. </w:t>
      </w:r>
    </w:p>
    <w:p w:rsidR="00413061" w:rsidRDefault="00501B6B">
      <w:pPr>
        <w:spacing w:before="240" w:after="106"/>
        <w:ind w:left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Unidad 2: </w:t>
      </w:r>
      <w:r w:rsidR="00DE46AD">
        <w:rPr>
          <w:rFonts w:ascii="Times New Roman" w:eastAsia="Times New Roman" w:hAnsi="Times New Roman" w:cs="Times New Roman"/>
          <w:b/>
        </w:rPr>
        <w:t>El susurro de los d</w:t>
      </w:r>
      <w:r w:rsidR="00DE46AD" w:rsidRPr="00DE46AD">
        <w:rPr>
          <w:rFonts w:ascii="Times New Roman" w:eastAsia="Times New Roman" w:hAnsi="Times New Roman" w:cs="Times New Roman"/>
          <w:b/>
        </w:rPr>
        <w:t>ioses: A</w:t>
      </w:r>
      <w:r w:rsidR="00DE46AD">
        <w:rPr>
          <w:rFonts w:ascii="Times New Roman" w:eastAsia="Times New Roman" w:hAnsi="Times New Roman" w:cs="Times New Roman"/>
          <w:b/>
        </w:rPr>
        <w:t>ntígona y la voz de la tragedia</w:t>
      </w:r>
    </w:p>
    <w:p w:rsidR="00413061" w:rsidRDefault="00501B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Introducción a la </w:t>
      </w:r>
      <w:r>
        <w:rPr>
          <w:rFonts w:ascii="Times New Roman" w:eastAsia="Times New Roman" w:hAnsi="Times New Roman" w:cs="Times New Roman"/>
        </w:rPr>
        <w:t>Literatura</w:t>
      </w:r>
      <w:r>
        <w:rPr>
          <w:rFonts w:ascii="Times New Roman" w:eastAsia="Times New Roman" w:hAnsi="Times New Roman" w:cs="Times New Roman"/>
          <w:color w:val="000000"/>
        </w:rPr>
        <w:t xml:space="preserve"> Clásica. </w:t>
      </w:r>
      <w:r>
        <w:rPr>
          <w:rFonts w:ascii="Times New Roman" w:eastAsia="Times New Roman" w:hAnsi="Times New Roman" w:cs="Times New Roman"/>
        </w:rPr>
        <w:t xml:space="preserve"> </w:t>
      </w:r>
    </w:p>
    <w:p w:rsidR="00413061" w:rsidRDefault="00501B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El teatro en Grecia. Origen y características principales. </w:t>
      </w:r>
      <w:r>
        <w:rPr>
          <w:rFonts w:ascii="Times New Roman" w:eastAsia="Times New Roman" w:hAnsi="Times New Roman" w:cs="Times New Roman"/>
        </w:rPr>
        <w:t>Unidades aristotélicas: Tiempo, acción y espacio. Ritmo trágico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hybris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hamartía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anagnórisis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catarsis y epi</w:t>
      </w:r>
      <w:r>
        <w:rPr>
          <w:rFonts w:ascii="Times New Roman" w:eastAsia="Times New Roman" w:hAnsi="Times New Roman" w:cs="Times New Roman"/>
        </w:rPr>
        <w:t>fanía</w:t>
      </w:r>
      <w:r>
        <w:rPr>
          <w:rFonts w:ascii="Times New Roman" w:eastAsia="Times New Roman" w:hAnsi="Times New Roman" w:cs="Times New Roman"/>
          <w:color w:val="000000"/>
        </w:rPr>
        <w:t xml:space="preserve">. Condiciones del héroe trágico: caída, relación de lo trágico con nuestro mundo, destino, culpa trágica. Lectura de </w:t>
      </w:r>
      <w:r>
        <w:rPr>
          <w:rFonts w:ascii="Times New Roman" w:eastAsia="Times New Roman" w:hAnsi="Times New Roman" w:cs="Times New Roman"/>
          <w:i/>
          <w:color w:val="000000"/>
        </w:rPr>
        <w:t>Antígona</w:t>
      </w:r>
      <w:r>
        <w:rPr>
          <w:rFonts w:ascii="Times New Roman" w:eastAsia="Times New Roman" w:hAnsi="Times New Roman" w:cs="Times New Roman"/>
          <w:color w:val="000000"/>
        </w:rPr>
        <w:t xml:space="preserve"> de Sófocles. </w:t>
      </w:r>
    </w:p>
    <w:p w:rsidR="00413061" w:rsidRDefault="00413061">
      <w:pPr>
        <w:spacing w:after="106"/>
        <w:ind w:left="-5"/>
        <w:rPr>
          <w:rFonts w:ascii="Times New Roman" w:eastAsia="Times New Roman" w:hAnsi="Times New Roman" w:cs="Times New Roman"/>
          <w:b/>
        </w:rPr>
      </w:pPr>
    </w:p>
    <w:p w:rsidR="00413061" w:rsidRDefault="00413061">
      <w:pPr>
        <w:spacing w:after="106"/>
        <w:ind w:left="-5"/>
        <w:rPr>
          <w:rFonts w:ascii="Times New Roman" w:eastAsia="Times New Roman" w:hAnsi="Times New Roman" w:cs="Times New Roman"/>
          <w:b/>
        </w:rPr>
      </w:pPr>
    </w:p>
    <w:p w:rsidR="00413061" w:rsidRDefault="00501B6B">
      <w:pPr>
        <w:spacing w:after="106"/>
        <w:ind w:left="-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SEGUNDO CUATRIMESTRE </w:t>
      </w:r>
    </w:p>
    <w:p w:rsidR="00413061" w:rsidRDefault="00501B6B">
      <w:pPr>
        <w:spacing w:before="240" w:after="106"/>
        <w:ind w:left="-5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Unidad 3: </w:t>
      </w:r>
      <w:r w:rsidR="00DE46AD">
        <w:rPr>
          <w:rFonts w:ascii="Times New Roman" w:eastAsia="Times New Roman" w:hAnsi="Times New Roman" w:cs="Times New Roman"/>
          <w:b/>
        </w:rPr>
        <w:t>Cuando la locura y la ambición toman el e</w:t>
      </w:r>
      <w:r w:rsidR="00DE46AD" w:rsidRPr="00DE46AD">
        <w:rPr>
          <w:rFonts w:ascii="Times New Roman" w:eastAsia="Times New Roman" w:hAnsi="Times New Roman" w:cs="Times New Roman"/>
          <w:b/>
        </w:rPr>
        <w:t>scenario: Cervantes y Shakespeare</w:t>
      </w:r>
    </w:p>
    <w:p w:rsidR="00413061" w:rsidRDefault="00501B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34" w:after="106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Surgimiento de la novela moderna. </w:t>
      </w:r>
      <w:r>
        <w:rPr>
          <w:rFonts w:ascii="Times New Roman" w:eastAsia="Times New Roman" w:hAnsi="Times New Roman" w:cs="Times New Roman"/>
        </w:rPr>
        <w:t xml:space="preserve">Lo grotesco. </w:t>
      </w:r>
      <w:r>
        <w:rPr>
          <w:rFonts w:ascii="Times New Roman" w:eastAsia="Times New Roman" w:hAnsi="Times New Roman" w:cs="Times New Roman"/>
          <w:color w:val="000000"/>
        </w:rPr>
        <w:t xml:space="preserve">La parodia como género. Vida y obra de Miguel de Cervantes Saavedra. Lectura y análisis de </w:t>
      </w:r>
      <w:r>
        <w:rPr>
          <w:rFonts w:ascii="Times New Roman" w:eastAsia="Times New Roman" w:hAnsi="Times New Roman" w:cs="Times New Roman"/>
          <w:i/>
          <w:color w:val="000000"/>
        </w:rPr>
        <w:t xml:space="preserve">El ingenioso Hidalgo Don Quijote de la Mancha </w:t>
      </w:r>
      <w:r>
        <w:rPr>
          <w:rFonts w:ascii="Times New Roman" w:eastAsia="Times New Roman" w:hAnsi="Times New Roman" w:cs="Times New Roman"/>
          <w:color w:val="000000"/>
        </w:rPr>
        <w:t xml:space="preserve">de Miguel de Cervantes Saavedra (Adaptación de Federico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Jeanmaire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). Lectura y análisis del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intertexto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</w:rPr>
        <w:t xml:space="preserve">Sansón Carrasco </w:t>
      </w:r>
      <w:r>
        <w:rPr>
          <w:rFonts w:ascii="Times New Roman" w:eastAsia="Times New Roman" w:hAnsi="Times New Roman" w:cs="Times New Roman"/>
          <w:color w:val="000000"/>
        </w:rPr>
        <w:t xml:space="preserve">de Fernando Savater. </w:t>
      </w:r>
    </w:p>
    <w:p w:rsidR="00413061" w:rsidRDefault="007328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6" w:after="106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Periodo histórico y cosmovisión</w:t>
      </w:r>
      <w:r>
        <w:rPr>
          <w:rFonts w:ascii="Times New Roman" w:eastAsia="Times New Roman" w:hAnsi="Times New Roman" w:cs="Times New Roman"/>
          <w:color w:val="000000"/>
        </w:rPr>
        <w:t xml:space="preserve"> isabelina. </w:t>
      </w:r>
      <w:r w:rsidR="00501B6B">
        <w:rPr>
          <w:rFonts w:ascii="Times New Roman" w:eastAsia="Times New Roman" w:hAnsi="Times New Roman" w:cs="Times New Roman"/>
          <w:color w:val="000000"/>
        </w:rPr>
        <w:t>El teatro isabelino.</w:t>
      </w:r>
      <w:r>
        <w:rPr>
          <w:rFonts w:ascii="Times New Roman" w:eastAsia="Times New Roman" w:hAnsi="Times New Roman" w:cs="Times New Roman"/>
          <w:color w:val="000000"/>
        </w:rPr>
        <w:t xml:space="preserve"> Surgimiento y</w:t>
      </w:r>
      <w:r w:rsidR="00501B6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características fundamentales. </w:t>
      </w:r>
      <w:r w:rsidR="00501B6B">
        <w:rPr>
          <w:rFonts w:ascii="Times New Roman" w:eastAsia="Times New Roman" w:hAnsi="Times New Roman" w:cs="Times New Roman"/>
          <w:color w:val="000000"/>
        </w:rPr>
        <w:t xml:space="preserve">El público. Vida y obra de William Shakespeare. Lectura y análisis de </w:t>
      </w:r>
      <w:r w:rsidR="00501B6B">
        <w:rPr>
          <w:rFonts w:ascii="Times New Roman" w:eastAsia="Times New Roman" w:hAnsi="Times New Roman" w:cs="Times New Roman"/>
          <w:i/>
          <w:color w:val="000000"/>
        </w:rPr>
        <w:t xml:space="preserve">Macbeth </w:t>
      </w:r>
      <w:r w:rsidR="00501B6B">
        <w:rPr>
          <w:rFonts w:ascii="Times New Roman" w:eastAsia="Times New Roman" w:hAnsi="Times New Roman" w:cs="Times New Roman"/>
          <w:color w:val="000000"/>
        </w:rPr>
        <w:t xml:space="preserve">de William Shakespeare. </w:t>
      </w:r>
    </w:p>
    <w:p w:rsidR="00413061" w:rsidRDefault="00501B6B">
      <w:pPr>
        <w:spacing w:after="106"/>
        <w:ind w:left="-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Unidad 4: </w:t>
      </w:r>
      <w:r w:rsidR="00DE46AD" w:rsidRPr="00DE46AD">
        <w:rPr>
          <w:rFonts w:ascii="Times New Roman" w:eastAsia="Times New Roman" w:hAnsi="Times New Roman" w:cs="Times New Roman"/>
          <w:b/>
        </w:rPr>
        <w:t>Po</w:t>
      </w:r>
      <w:r w:rsidR="00DE46AD">
        <w:rPr>
          <w:rFonts w:ascii="Times New Roman" w:eastAsia="Times New Roman" w:hAnsi="Times New Roman" w:cs="Times New Roman"/>
          <w:b/>
        </w:rPr>
        <w:t>e, Lorca, Orwell: visiones del S.</w:t>
      </w:r>
      <w:r w:rsidR="00DE46AD" w:rsidRPr="00DE46AD">
        <w:rPr>
          <w:rFonts w:ascii="Times New Roman" w:eastAsia="Times New Roman" w:hAnsi="Times New Roman" w:cs="Times New Roman"/>
          <w:b/>
        </w:rPr>
        <w:t xml:space="preserve"> XX</w:t>
      </w:r>
    </w:p>
    <w:p w:rsidR="00413061" w:rsidRDefault="00501B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Texto no literario. La reseña. Características principales y recursos utilizados. Lectura, análisis y producción de reseñas. </w:t>
      </w:r>
    </w:p>
    <w:p w:rsidR="00413061" w:rsidRDefault="00501B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Literatura del 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</w:rPr>
        <w:t xml:space="preserve">X. </w:t>
      </w:r>
      <w:r>
        <w:rPr>
          <w:rFonts w:ascii="Times New Roman" w:eastAsia="Times New Roman" w:hAnsi="Times New Roman" w:cs="Times New Roman"/>
          <w:color w:val="000000"/>
        </w:rPr>
        <w:t>Contexto y características narrativas. Vida y obra de Edgar Allan Poe. Estilo y técnica del autor. T</w:t>
      </w:r>
      <w:r>
        <w:rPr>
          <w:rFonts w:ascii="Times New Roman" w:eastAsia="Times New Roman" w:hAnsi="Times New Roman" w:cs="Times New Roman"/>
        </w:rPr>
        <w:t xml:space="preserve">eoría del cuento. </w:t>
      </w:r>
      <w:r>
        <w:rPr>
          <w:rFonts w:ascii="Times New Roman" w:eastAsia="Times New Roman" w:hAnsi="Times New Roman" w:cs="Times New Roman"/>
          <w:color w:val="000000"/>
        </w:rPr>
        <w:t xml:space="preserve">Clasificación temática de su obra narrativa. Poe y el relato de terror. Lectura de cuentos seleccionados. </w:t>
      </w:r>
    </w:p>
    <w:p w:rsidR="00413061" w:rsidRDefault="00501B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6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Teatro español del S. XX. Contexto social y político. Tragedia moderna. Intersección Literatura- sociedad. Vida y obra de Federico García Lorca. Lectura y análisis de </w:t>
      </w:r>
      <w:r>
        <w:rPr>
          <w:rFonts w:ascii="Times New Roman" w:eastAsia="Times New Roman" w:hAnsi="Times New Roman" w:cs="Times New Roman"/>
          <w:i/>
        </w:rPr>
        <w:t>“La casa de Bernarda Alba”</w:t>
      </w:r>
      <w:r>
        <w:rPr>
          <w:rFonts w:ascii="Times New Roman" w:eastAsia="Times New Roman" w:hAnsi="Times New Roman" w:cs="Times New Roman"/>
        </w:rPr>
        <w:t xml:space="preserve">.  </w:t>
      </w:r>
    </w:p>
    <w:p w:rsidR="00413061" w:rsidRDefault="00501B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6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Innovaciones en la narrativa. Utopía 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Distopía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Vida y o</w:t>
      </w:r>
      <w:r>
        <w:rPr>
          <w:rFonts w:ascii="Times New Roman" w:eastAsia="Times New Roman" w:hAnsi="Times New Roman" w:cs="Times New Roman"/>
        </w:rPr>
        <w:t xml:space="preserve">bra de George Orwell. Metáfora del fracaso de la Revolución Rusa. </w:t>
      </w:r>
      <w:r>
        <w:rPr>
          <w:rFonts w:ascii="Times New Roman" w:eastAsia="Times New Roman" w:hAnsi="Times New Roman" w:cs="Times New Roman"/>
          <w:color w:val="000000"/>
        </w:rPr>
        <w:t xml:space="preserve">Lectura y análisis de </w:t>
      </w:r>
      <w:r>
        <w:rPr>
          <w:rFonts w:ascii="Times New Roman" w:eastAsia="Times New Roman" w:hAnsi="Times New Roman" w:cs="Times New Roman"/>
          <w:i/>
          <w:color w:val="000000"/>
        </w:rPr>
        <w:t>Rebelión en la granja</w:t>
      </w:r>
      <w:r>
        <w:rPr>
          <w:rFonts w:ascii="Times New Roman" w:eastAsia="Times New Roman" w:hAnsi="Times New Roman" w:cs="Times New Roman"/>
          <w:i/>
        </w:rPr>
        <w:t xml:space="preserve">. </w:t>
      </w:r>
    </w:p>
    <w:p w:rsidR="00413061" w:rsidRDefault="00501B6B">
      <w:pPr>
        <w:ind w:firstLine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Criterios de Evaluación </w:t>
      </w:r>
    </w:p>
    <w:p w:rsidR="00413061" w:rsidRDefault="00501B6B">
      <w:pPr>
        <w:spacing w:before="240" w:line="276" w:lineRule="auto"/>
        <w:ind w:firstLine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 examen es escrito y oral; ambos son eliminatorios. El alumno aprueba con 6 (seis) tanto en el examen escrito como en el oral. Debe presentarse a rendir con el uniforme del establecimiento; traer el cuaderno de la materia completo, hojas rayadas, lapicera azul o negra.</w:t>
      </w:r>
    </w:p>
    <w:p w:rsidR="00413061" w:rsidRDefault="00501B6B">
      <w:pPr>
        <w:spacing w:before="240" w:after="0" w:line="259" w:lineRule="auto"/>
        <w:ind w:firstLine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Además de los exámenes, el alumno es evaluado durante todo el año de manera procesual. Los criterios tomados en cuenta para su calificación son: </w:t>
      </w:r>
    </w:p>
    <w:p w:rsidR="00413061" w:rsidRDefault="00501B6B">
      <w:pPr>
        <w:numPr>
          <w:ilvl w:val="0"/>
          <w:numId w:val="3"/>
        </w:numPr>
        <w:spacing w:after="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Entrega de tareas solicitadas por la profesora en tiempo y forma. </w:t>
      </w:r>
    </w:p>
    <w:p w:rsidR="00413061" w:rsidRDefault="00501B6B">
      <w:pPr>
        <w:numPr>
          <w:ilvl w:val="0"/>
          <w:numId w:val="3"/>
        </w:numPr>
        <w:spacing w:after="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Trabajo individual y grupal constante en el aula. </w:t>
      </w:r>
    </w:p>
    <w:p w:rsidR="00413061" w:rsidRDefault="00501B6B">
      <w:pPr>
        <w:numPr>
          <w:ilvl w:val="0"/>
          <w:numId w:val="3"/>
        </w:numPr>
        <w:spacing w:after="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Participación asidua en las clases. </w:t>
      </w:r>
    </w:p>
    <w:p w:rsidR="00413061" w:rsidRDefault="00501B6B">
      <w:pPr>
        <w:numPr>
          <w:ilvl w:val="0"/>
          <w:numId w:val="3"/>
        </w:numPr>
        <w:spacing w:after="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Porcentaje de asistencia. </w:t>
      </w:r>
    </w:p>
    <w:p w:rsidR="00413061" w:rsidRDefault="00501B6B">
      <w:pPr>
        <w:numPr>
          <w:ilvl w:val="0"/>
          <w:numId w:val="3"/>
        </w:numPr>
        <w:spacing w:after="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Cuidado de presentación personal.  </w:t>
      </w:r>
    </w:p>
    <w:p w:rsidR="00413061" w:rsidRDefault="00501B6B">
      <w:pPr>
        <w:numPr>
          <w:ilvl w:val="0"/>
          <w:numId w:val="3"/>
        </w:numPr>
        <w:spacing w:after="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Cuaderno completo. </w:t>
      </w:r>
    </w:p>
    <w:p w:rsidR="00413061" w:rsidRDefault="00413061">
      <w:pPr>
        <w:spacing w:after="160" w:line="259" w:lineRule="auto"/>
        <w:ind w:left="0"/>
        <w:rPr>
          <w:rFonts w:ascii="Times New Roman" w:eastAsia="Times New Roman" w:hAnsi="Times New Roman" w:cs="Times New Roman"/>
          <w:b/>
          <w:color w:val="000000"/>
        </w:rPr>
      </w:pPr>
    </w:p>
    <w:p w:rsidR="00413061" w:rsidRDefault="00501B6B">
      <w:pPr>
        <w:spacing w:after="160" w:line="259" w:lineRule="auto"/>
        <w:ind w:left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Bibliografía</w:t>
      </w:r>
    </w:p>
    <w:p w:rsidR="00413061" w:rsidRDefault="00501B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Delgado, M y Ferrero, I. (2012). “Literatura 4: la aventura del lector”. Ed.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ComunicArte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413061" w:rsidRDefault="00501B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Moreno, P. (2012). “Lengua y Literatura 2”. Ed.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Casals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413061" w:rsidRDefault="00501B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Pinasco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J. (2013) “Literatura 4”. Ed. Puerto de Palos. </w:t>
      </w:r>
    </w:p>
    <w:p w:rsidR="00413061" w:rsidRDefault="00501B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Sampayo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R. (2016) “Literatura 4”. Ed. Estación Mandioca. </w:t>
      </w:r>
    </w:p>
    <w:p w:rsidR="00413061" w:rsidRDefault="00501B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6"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Sampayo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R. (2016) “Literatura 5”. Ed. Estación Mandioca. </w:t>
      </w:r>
    </w:p>
    <w:p w:rsidR="00413061" w:rsidRDefault="00501B6B">
      <w:pPr>
        <w:numPr>
          <w:ilvl w:val="0"/>
          <w:numId w:val="3"/>
        </w:numPr>
        <w:spacing w:after="240" w:line="27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Castro, Ma. Cristina. Principales teorías literarias del siglo XX. Documento elaborado por la cátedra Didáctica y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Curriculum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 Depto. de Letras, FFHA-UNSJ.</w:t>
      </w:r>
    </w:p>
    <w:p w:rsidR="00413061" w:rsidRDefault="00501B6B">
      <w:pPr>
        <w:numPr>
          <w:ilvl w:val="0"/>
          <w:numId w:val="3"/>
        </w:numPr>
        <w:spacing w:after="240" w:line="271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Cochetti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Stella Maris, otros. “Literatura 1 universal y Lengua”. Bs.As. Puerto de palos. 2001.</w:t>
      </w:r>
    </w:p>
    <w:p w:rsidR="00413061" w:rsidRDefault="00501B6B">
      <w:pPr>
        <w:numPr>
          <w:ilvl w:val="0"/>
          <w:numId w:val="3"/>
        </w:numPr>
        <w:spacing w:after="240" w:line="27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Delgado, Myriam y otras. “La aventura de la palabra. Lengua y Literatura europea y norteamericana”. Córdoba. Comunicarte. 2007</w:t>
      </w:r>
    </w:p>
    <w:p w:rsidR="00413061" w:rsidRDefault="00501B6B">
      <w:pPr>
        <w:numPr>
          <w:ilvl w:val="0"/>
          <w:numId w:val="3"/>
        </w:numPr>
        <w:spacing w:after="240" w:line="271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Flower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L y Hayes, J. 1996. La teoría de la redacción como proceso cognitivo.</w:t>
      </w:r>
    </w:p>
    <w:p w:rsidR="00413061" w:rsidRDefault="00501B6B">
      <w:pPr>
        <w:numPr>
          <w:ilvl w:val="0"/>
          <w:numId w:val="3"/>
        </w:numPr>
        <w:spacing w:after="240" w:line="27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García Lorca, F. (2009). La casa de Bernarda Alba (Edición de Francisco García Pavón). Cátedra.</w:t>
      </w:r>
    </w:p>
    <w:p w:rsidR="00413061" w:rsidRDefault="00501B6B">
      <w:pPr>
        <w:numPr>
          <w:ilvl w:val="0"/>
          <w:numId w:val="3"/>
        </w:numPr>
        <w:spacing w:after="240" w:line="27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Gómez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Macker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L.  1998. Comprensión de textos escritos: de la teoría a la sala de clases. Editorial Andrés Bello, Santiago.</w:t>
      </w:r>
    </w:p>
    <w:p w:rsidR="00413061" w:rsidRDefault="00501B6B">
      <w:pPr>
        <w:numPr>
          <w:ilvl w:val="0"/>
          <w:numId w:val="3"/>
        </w:numPr>
        <w:spacing w:after="240" w:line="27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Orwell, G. (2009). Rebelión en la granja (G. López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Hipkiss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Trad.).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Debolsillo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</w:t>
      </w:r>
    </w:p>
    <w:p w:rsidR="00413061" w:rsidRDefault="00501B6B">
      <w:pPr>
        <w:numPr>
          <w:ilvl w:val="0"/>
          <w:numId w:val="3"/>
        </w:numPr>
        <w:spacing w:after="240" w:line="27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Poe, E. A. (2002). Cuentos completos (J. Cortázar, Trad.). Páginas de Espuma.</w:t>
      </w:r>
    </w:p>
    <w:p w:rsidR="00413061" w:rsidRDefault="00501B6B">
      <w:pPr>
        <w:numPr>
          <w:ilvl w:val="0"/>
          <w:numId w:val="3"/>
        </w:numPr>
        <w:spacing w:after="240" w:line="27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Real Academia Española (2005). Diccionario de la lengua española (Vol. 22). Madrid, España.</w:t>
      </w:r>
    </w:p>
    <w:p w:rsidR="00413061" w:rsidRDefault="00501B6B">
      <w:pPr>
        <w:numPr>
          <w:ilvl w:val="0"/>
          <w:numId w:val="3"/>
        </w:numPr>
        <w:spacing w:after="240" w:line="27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Real Academia Española (2009). Nueva gramática de la lengua española (Vol. 2). Madrid, España.</w:t>
      </w:r>
    </w:p>
    <w:p w:rsidR="00413061" w:rsidRDefault="00501B6B">
      <w:pPr>
        <w:numPr>
          <w:ilvl w:val="0"/>
          <w:numId w:val="3"/>
        </w:numPr>
        <w:spacing w:after="240" w:line="27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Sánchez Miguel, E. 1997. Los textos expositivos – Estrategias para mejorar su comprensión. Santillana – Aula XXI, Buenos Aires.</w:t>
      </w:r>
    </w:p>
    <w:p w:rsidR="00413061" w:rsidRDefault="00501B6B">
      <w:pPr>
        <w:numPr>
          <w:ilvl w:val="0"/>
          <w:numId w:val="3"/>
        </w:numPr>
        <w:spacing w:after="240" w:line="27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 xml:space="preserve"> Shakespeare W. (1623) “Macbeth”. Traducción al español de Guillermo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Macpherson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 1880</w:t>
      </w:r>
    </w:p>
    <w:p w:rsidR="00413061" w:rsidRDefault="00501B6B">
      <w:pPr>
        <w:numPr>
          <w:ilvl w:val="0"/>
          <w:numId w:val="3"/>
        </w:numPr>
        <w:spacing w:after="240" w:line="27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Simón, Gabriela.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Roland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Barthes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: Nociones de Literatura y de Teoría. Ficha de lectura elaborada para la cátedra Teoría Literaria. Depto. De letras, FFHA-UNSJ.</w:t>
      </w:r>
    </w:p>
    <w:p w:rsidR="00413061" w:rsidRDefault="00501B6B">
      <w:pPr>
        <w:numPr>
          <w:ilvl w:val="0"/>
          <w:numId w:val="3"/>
        </w:numPr>
        <w:spacing w:after="240" w:line="27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Sófocles. (1995). “Antígona”. Traducción al español de. M.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Frias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Instante. Ed Gredos. </w:t>
      </w:r>
    </w:p>
    <w:p w:rsidR="00413061" w:rsidRDefault="00501B6B">
      <w:pPr>
        <w:numPr>
          <w:ilvl w:val="0"/>
          <w:numId w:val="3"/>
        </w:numPr>
        <w:spacing w:before="134" w:after="106" w:line="36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i/>
        </w:rPr>
        <w:t xml:space="preserve">El ingenioso Hidalgo Don Quijote de la Mancha </w:t>
      </w:r>
      <w:r>
        <w:rPr>
          <w:rFonts w:ascii="Times New Roman" w:eastAsia="Times New Roman" w:hAnsi="Times New Roman" w:cs="Times New Roman"/>
        </w:rPr>
        <w:t xml:space="preserve">de Miguel de Cervantes Saavedra (Adaptación de Federico </w:t>
      </w:r>
      <w:proofErr w:type="spellStart"/>
      <w:r>
        <w:rPr>
          <w:rFonts w:ascii="Times New Roman" w:eastAsia="Times New Roman" w:hAnsi="Times New Roman" w:cs="Times New Roman"/>
        </w:rPr>
        <w:t>Jeanmaire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413061" w:rsidRDefault="00413061"/>
    <w:sectPr w:rsidR="00413061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FB4" w:rsidRDefault="00D70FB4">
      <w:pPr>
        <w:spacing w:after="0" w:line="240" w:lineRule="auto"/>
      </w:pPr>
      <w:r>
        <w:separator/>
      </w:r>
    </w:p>
  </w:endnote>
  <w:endnote w:type="continuationSeparator" w:id="0">
    <w:p w:rsidR="00D70FB4" w:rsidRDefault="00D7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FB4" w:rsidRDefault="00D70FB4">
      <w:pPr>
        <w:spacing w:after="0" w:line="240" w:lineRule="auto"/>
      </w:pPr>
      <w:r>
        <w:separator/>
      </w:r>
    </w:p>
  </w:footnote>
  <w:footnote w:type="continuationSeparator" w:id="0">
    <w:p w:rsidR="00D70FB4" w:rsidRDefault="00D7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061" w:rsidRDefault="00501B6B">
    <w:pPr>
      <w:spacing w:after="0" w:line="240" w:lineRule="auto"/>
      <w:ind w:left="0"/>
      <w:rPr>
        <w:b/>
      </w:rPr>
    </w:pPr>
    <w:r>
      <w:rPr>
        <w:b/>
      </w:rPr>
      <w:t>PROGRAMA DE EXAMEN</w: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4823460</wp:posOffset>
          </wp:positionH>
          <wp:positionV relativeFrom="paragraph">
            <wp:posOffset>-197482</wp:posOffset>
          </wp:positionV>
          <wp:extent cx="647700" cy="76200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13061" w:rsidRDefault="00501B6B">
    <w:pPr>
      <w:pBdr>
        <w:bottom w:val="single" w:sz="4" w:space="1" w:color="000000"/>
      </w:pBdr>
      <w:spacing w:after="0" w:line="240" w:lineRule="auto"/>
      <w:ind w:firstLine="10"/>
    </w:pPr>
    <w:r>
      <w:rPr>
        <w:b/>
      </w:rPr>
      <w:t>Colegio Dr. B. A Houssay Educación Secundaria</w:t>
    </w:r>
  </w:p>
  <w:p w:rsidR="00413061" w:rsidRDefault="004130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/>
      <w:jc w:val="left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533"/>
    <w:multiLevelType w:val="multilevel"/>
    <w:tmpl w:val="A8FAF67A"/>
    <w:lvl w:ilvl="0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0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2F3E89"/>
    <w:multiLevelType w:val="multilevel"/>
    <w:tmpl w:val="B1C20C0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466CCB"/>
    <w:multiLevelType w:val="multilevel"/>
    <w:tmpl w:val="0DEC9584"/>
    <w:lvl w:ilvl="0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5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61"/>
    <w:rsid w:val="003A25BD"/>
    <w:rsid w:val="00413061"/>
    <w:rsid w:val="004476C9"/>
    <w:rsid w:val="00501B6B"/>
    <w:rsid w:val="00655C5F"/>
    <w:rsid w:val="007328BD"/>
    <w:rsid w:val="00D70FB4"/>
    <w:rsid w:val="00DE46AD"/>
    <w:rsid w:val="00F3725C"/>
    <w:rsid w:val="00F7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AC0B"/>
  <w15:docId w15:val="{5211496D-B445-4B9C-A7C9-88DE928A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n-US" w:bidi="ar-SA"/>
      </w:rPr>
    </w:rPrDefault>
    <w:pPrDefault>
      <w:pPr>
        <w:spacing w:after="5" w:line="250" w:lineRule="auto"/>
        <w:ind w:left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82A58"/>
    <w:rPr>
      <w:lang w:eastAsia="es-AR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82A58"/>
    <w:pPr>
      <w:tabs>
        <w:tab w:val="center" w:pos="4419"/>
        <w:tab w:val="right" w:pos="8838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82A5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82A58"/>
    <w:pPr>
      <w:tabs>
        <w:tab w:val="center" w:pos="4419"/>
        <w:tab w:val="right" w:pos="8838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2A58"/>
    <w:rPr>
      <w:lang w:val="es-AR"/>
    </w:rPr>
  </w:style>
  <w:style w:type="paragraph" w:styleId="Prrafodelista">
    <w:name w:val="List Paragraph"/>
    <w:basedOn w:val="Normal"/>
    <w:uiPriority w:val="34"/>
    <w:qFormat/>
    <w:rsid w:val="002C5C7C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G/gQgn1l0qQZ0/Pvdp2Ub/xLog==">CgMxLjA4AHIhMWo0MXpxTGc5STBjM1dQUFBLLTBtNDhHLTRZVEpocUR3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5</cp:revision>
  <dcterms:created xsi:type="dcterms:W3CDTF">2024-12-10T23:35:00Z</dcterms:created>
  <dcterms:modified xsi:type="dcterms:W3CDTF">2025-03-08T18:11:00Z</dcterms:modified>
</cp:coreProperties>
</file>