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71" w:rsidRPr="006C6A0D" w:rsidRDefault="00844171" w:rsidP="00844171">
      <w:pPr>
        <w:spacing w:after="106"/>
        <w:ind w:left="-5"/>
        <w:rPr>
          <w:rFonts w:ascii="Times New Roman" w:eastAsia="Arial" w:hAnsi="Times New Roman" w:cs="Times New Roman"/>
          <w:u w:val="single"/>
        </w:rPr>
      </w:pPr>
      <w:r>
        <w:rPr>
          <w:rFonts w:ascii="Times New Roman" w:eastAsia="Arial" w:hAnsi="Times New Roman" w:cs="Times New Roman"/>
          <w:u w:val="single"/>
        </w:rPr>
        <w:t xml:space="preserve">CICLO LECTIVO: </w:t>
      </w:r>
      <w:r w:rsidRPr="00982A58">
        <w:rPr>
          <w:rFonts w:ascii="Times New Roman" w:eastAsia="Arial" w:hAnsi="Times New Roman" w:cs="Times New Roman"/>
        </w:rPr>
        <w:t>2025</w:t>
      </w:r>
    </w:p>
    <w:p w:rsidR="00844171" w:rsidRPr="006C6A0D" w:rsidRDefault="00844171" w:rsidP="00844171">
      <w:pPr>
        <w:spacing w:after="106"/>
        <w:ind w:left="-5"/>
        <w:rPr>
          <w:rFonts w:ascii="Times New Roman" w:eastAsia="Arial" w:hAnsi="Times New Roman" w:cs="Times New Roman"/>
        </w:rPr>
      </w:pPr>
      <w:r w:rsidRPr="006C6A0D">
        <w:rPr>
          <w:rFonts w:ascii="Times New Roman" w:eastAsia="Arial" w:hAnsi="Times New Roman" w:cs="Times New Roman"/>
          <w:u w:val="single"/>
        </w:rPr>
        <w:t>DOCENTE</w:t>
      </w:r>
      <w:r>
        <w:rPr>
          <w:rFonts w:ascii="Times New Roman" w:eastAsia="Arial" w:hAnsi="Times New Roman" w:cs="Times New Roman"/>
        </w:rPr>
        <w:t xml:space="preserve">: </w:t>
      </w:r>
      <w:r w:rsidRPr="006C6A0D">
        <w:rPr>
          <w:rFonts w:ascii="Times New Roman" w:eastAsia="Arial" w:hAnsi="Times New Roman" w:cs="Times New Roman"/>
        </w:rPr>
        <w:t xml:space="preserve">Bárbara Soria </w:t>
      </w:r>
    </w:p>
    <w:p w:rsidR="00844171" w:rsidRPr="006C6A0D" w:rsidRDefault="00844171" w:rsidP="00844171">
      <w:pPr>
        <w:spacing w:after="106"/>
        <w:ind w:left="-5"/>
        <w:rPr>
          <w:rFonts w:ascii="Times New Roman" w:eastAsia="Arial" w:hAnsi="Times New Roman" w:cs="Times New Roman"/>
        </w:rPr>
      </w:pPr>
      <w:r w:rsidRPr="006C6A0D">
        <w:rPr>
          <w:rFonts w:ascii="Times New Roman" w:eastAsia="Arial" w:hAnsi="Times New Roman" w:cs="Times New Roman"/>
          <w:u w:val="single"/>
        </w:rPr>
        <w:t>CURSO Y DIV.</w:t>
      </w:r>
      <w:r w:rsidRPr="006C6A0D">
        <w:rPr>
          <w:rFonts w:ascii="Times New Roman" w:eastAsia="Arial" w:hAnsi="Times New Roman" w:cs="Times New Roman"/>
        </w:rPr>
        <w:t xml:space="preserve">: </w:t>
      </w:r>
      <w:r>
        <w:rPr>
          <w:rFonts w:ascii="Times New Roman" w:eastAsia="Arial" w:hAnsi="Times New Roman" w:cs="Times New Roman"/>
        </w:rPr>
        <w:t xml:space="preserve">6° “A” y “B” </w:t>
      </w:r>
    </w:p>
    <w:p w:rsidR="00844171" w:rsidRDefault="00844171" w:rsidP="00844171">
      <w:pPr>
        <w:spacing w:after="106"/>
        <w:ind w:left="-5"/>
        <w:rPr>
          <w:rFonts w:ascii="Times New Roman" w:eastAsia="Arial" w:hAnsi="Times New Roman" w:cs="Times New Roman"/>
        </w:rPr>
      </w:pPr>
      <w:r w:rsidRPr="006C6A0D">
        <w:rPr>
          <w:rFonts w:ascii="Times New Roman" w:eastAsia="Arial" w:hAnsi="Times New Roman" w:cs="Times New Roman"/>
          <w:u w:val="single"/>
        </w:rPr>
        <w:t>ESPACIO CURRICULAR</w:t>
      </w:r>
      <w:r w:rsidRPr="006C6A0D">
        <w:rPr>
          <w:rFonts w:ascii="Times New Roman" w:eastAsia="Arial" w:hAnsi="Times New Roman" w:cs="Times New Roman"/>
        </w:rPr>
        <w:t xml:space="preserve">: Lengua y Literatura </w:t>
      </w:r>
    </w:p>
    <w:p w:rsidR="00844171" w:rsidRDefault="00844171" w:rsidP="00844171">
      <w:pPr>
        <w:spacing w:after="106"/>
        <w:ind w:left="-5"/>
        <w:rPr>
          <w:rFonts w:ascii="Times New Roman" w:eastAsia="Arial" w:hAnsi="Times New Roman" w:cs="Times New Roman"/>
        </w:rPr>
      </w:pPr>
    </w:p>
    <w:p w:rsidR="00844171" w:rsidRPr="00844171" w:rsidRDefault="00844171" w:rsidP="00844171">
      <w:pPr>
        <w:spacing w:after="106"/>
        <w:jc w:val="right"/>
        <w:rPr>
          <w:rFonts w:ascii="Times New Roman" w:eastAsia="Arial" w:hAnsi="Times New Roman" w:cs="Times New Roman"/>
          <w:b/>
          <w:i/>
          <w:lang w:val="es-AR"/>
        </w:rPr>
      </w:pPr>
      <w:r w:rsidRPr="00844171">
        <w:rPr>
          <w:rFonts w:ascii="Times New Roman" w:eastAsia="Arial" w:hAnsi="Times New Roman" w:cs="Times New Roman"/>
          <w:b/>
          <w:i/>
          <w:lang w:val="es-AR"/>
        </w:rPr>
        <w:t>"Entre otras cosas, escribo para que no suceda lo que temo; para que lo que me hiere no sea; para alejar al Malo. Se ha dicho que el poeta es el gran terapeuta. En este sentido, el quehacer poético implicaría exorcizar, conjurar y, además, reparar. Escribir un poema es reparar la herida fundamental, la desgarradura. Porque todos estamos heridos". </w:t>
      </w:r>
    </w:p>
    <w:p w:rsidR="00844171" w:rsidRPr="00844171" w:rsidRDefault="00844171" w:rsidP="00844171">
      <w:pPr>
        <w:spacing w:after="106"/>
        <w:jc w:val="right"/>
        <w:rPr>
          <w:rFonts w:ascii="Times New Roman" w:eastAsia="Arial" w:hAnsi="Times New Roman" w:cs="Times New Roman"/>
          <w:lang w:val="en-US"/>
        </w:rPr>
      </w:pPr>
      <w:r w:rsidRPr="00844171">
        <w:rPr>
          <w:rFonts w:ascii="Times New Roman" w:eastAsia="Arial" w:hAnsi="Times New Roman" w:cs="Times New Roman"/>
          <w:b/>
          <w:bCs/>
          <w:lang w:val="en-US"/>
        </w:rPr>
        <w:t>Alejandra Pizarnik</w:t>
      </w:r>
    </w:p>
    <w:p w:rsidR="005A3466" w:rsidRDefault="005A3466" w:rsidP="005A3466">
      <w:pPr>
        <w:spacing w:line="360" w:lineRule="auto"/>
        <w:ind w:left="0"/>
        <w:rPr>
          <w:rFonts w:ascii="Times New Roman" w:hAnsi="Times New Roman" w:cs="Times New Roman"/>
        </w:rPr>
      </w:pPr>
    </w:p>
    <w:p w:rsidR="000F76D8" w:rsidRDefault="000F76D8" w:rsidP="000F76D8">
      <w:pPr>
        <w:spacing w:after="106" w:line="360" w:lineRule="auto"/>
        <w:ind w:left="-5"/>
        <w:rPr>
          <w:rFonts w:ascii="Times New Roman" w:eastAsia="Times New Roman" w:hAnsi="Times New Roman" w:cs="Times New Roman"/>
        </w:rPr>
      </w:pPr>
      <w:r>
        <w:rPr>
          <w:rFonts w:ascii="Times New Roman" w:eastAsia="Times New Roman" w:hAnsi="Times New Roman" w:cs="Times New Roman"/>
          <w:b/>
        </w:rPr>
        <w:t>Contenido transversal</w:t>
      </w:r>
      <w:r>
        <w:rPr>
          <w:rFonts w:ascii="Times New Roman" w:eastAsia="Times New Roman" w:hAnsi="Times New Roman" w:cs="Times New Roman"/>
        </w:rPr>
        <w:t xml:space="preserve">: Entramado textual: Propiedades textuales, coherencia, cohesión, adecuación y corrección. Fases de comprensión lectora: Lectura exploratoria, Lectura analítica y estrategias de representación de la información. </w:t>
      </w:r>
    </w:p>
    <w:p w:rsidR="000F76D8" w:rsidRDefault="000F76D8" w:rsidP="000F76D8">
      <w:pPr>
        <w:spacing w:before="240"/>
        <w:ind w:firstLine="10"/>
        <w:rPr>
          <w:rFonts w:ascii="Times New Roman" w:eastAsia="Times New Roman" w:hAnsi="Times New Roman" w:cs="Times New Roman"/>
          <w:b/>
        </w:rPr>
      </w:pPr>
      <w:r>
        <w:rPr>
          <w:rFonts w:ascii="Times New Roman" w:eastAsia="Times New Roman" w:hAnsi="Times New Roman" w:cs="Times New Roman"/>
          <w:b/>
        </w:rPr>
        <w:t>PRIMER CUATRIMESTRE</w:t>
      </w:r>
    </w:p>
    <w:p w:rsidR="000F76D8" w:rsidRDefault="000F76D8" w:rsidP="000F76D8">
      <w:pPr>
        <w:spacing w:before="240"/>
        <w:ind w:firstLine="10"/>
        <w:rPr>
          <w:rFonts w:ascii="Times New Roman" w:eastAsia="Times New Roman" w:hAnsi="Times New Roman" w:cs="Times New Roman"/>
        </w:rPr>
      </w:pPr>
      <w:r>
        <w:rPr>
          <w:rFonts w:ascii="Times New Roman" w:eastAsia="Times New Roman" w:hAnsi="Times New Roman" w:cs="Times New Roman"/>
          <w:b/>
        </w:rPr>
        <w:t xml:space="preserve">Unidad 1: </w:t>
      </w:r>
      <w:r>
        <w:rPr>
          <w:rFonts w:ascii="Times New Roman" w:eastAsia="Times New Roman" w:hAnsi="Times New Roman" w:cs="Times New Roman"/>
          <w:b/>
          <w:i/>
        </w:rPr>
        <w:t>Acercamiento a textos literarios y no literarios</w:t>
      </w:r>
      <w:r>
        <w:rPr>
          <w:rFonts w:ascii="Times New Roman" w:eastAsia="Times New Roman" w:hAnsi="Times New Roman" w:cs="Times New Roman"/>
        </w:rPr>
        <w:t xml:space="preserve"> </w:t>
      </w:r>
    </w:p>
    <w:p w:rsidR="000F76D8" w:rsidRDefault="000F76D8" w:rsidP="000F76D8">
      <w:pPr>
        <w:spacing w:before="240" w:after="0" w:line="360" w:lineRule="auto"/>
        <w:ind w:firstLine="10"/>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Times New Roman" w:eastAsia="Times New Roman" w:hAnsi="Times New Roman" w:cs="Times New Roman"/>
        </w:rPr>
        <w:t>Texto no literario. Artículo de divulgación científica. Características principales. Función social del artículo de divulgación científica. Lectura y análisis.</w:t>
      </w:r>
      <w:r>
        <w:rPr>
          <w:rFonts w:ascii="Times New Roman" w:eastAsia="Times New Roman" w:hAnsi="Times New Roman" w:cs="Times New Roman"/>
          <w:color w:val="FF0000"/>
        </w:rPr>
        <w:t xml:space="preserve">  </w:t>
      </w:r>
    </w:p>
    <w:p w:rsidR="000F76D8" w:rsidRDefault="000F76D8" w:rsidP="000F76D8">
      <w:pPr>
        <w:spacing w:before="240" w:after="0" w:line="360" w:lineRule="auto"/>
        <w:ind w:firstLine="10"/>
        <w:rPr>
          <w:rFonts w:ascii="Times New Roman" w:eastAsia="Times New Roman" w:hAnsi="Times New Roman" w:cs="Times New Roman"/>
          <w:color w:val="000000"/>
        </w:rPr>
      </w:pPr>
      <w:r>
        <w:rPr>
          <w:rFonts w:ascii="Times New Roman" w:eastAsia="Times New Roman" w:hAnsi="Times New Roman" w:cs="Times New Roman"/>
        </w:rPr>
        <w:t xml:space="preserve">- Texto literario: hacia una definición de literatura.  Géneros literarios. Rasgos principales y recursos utilizados. Función poética o estética. Lo connotativo y denotativo. La intertextualidad. </w:t>
      </w:r>
      <w:r>
        <w:rPr>
          <w:rFonts w:ascii="Times New Roman" w:eastAsia="Times New Roman" w:hAnsi="Times New Roman" w:cs="Times New Roman"/>
          <w:color w:val="000000"/>
        </w:rPr>
        <w:t>El concepto de canon literario.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Literatura y sociedad. Relaciones intertextuales: texto espejo y texto imagen. </w:t>
      </w:r>
    </w:p>
    <w:p w:rsidR="000F76D8" w:rsidRDefault="000F76D8" w:rsidP="005A3466">
      <w:pPr>
        <w:spacing w:line="360" w:lineRule="auto"/>
        <w:ind w:left="0"/>
        <w:rPr>
          <w:rFonts w:ascii="Times New Roman" w:hAnsi="Times New Roman" w:cs="Times New Roman"/>
          <w:b/>
          <w:i/>
        </w:rPr>
      </w:pPr>
    </w:p>
    <w:p w:rsidR="005A3466" w:rsidRPr="005C3B9E" w:rsidRDefault="005A3466" w:rsidP="005C3B9E">
      <w:pPr>
        <w:spacing w:line="360" w:lineRule="auto"/>
        <w:ind w:left="0"/>
        <w:rPr>
          <w:rFonts w:ascii="Times New Roman" w:hAnsi="Times New Roman" w:cs="Times New Roman"/>
        </w:rPr>
      </w:pPr>
      <w:r>
        <w:rPr>
          <w:rFonts w:ascii="Times New Roman" w:hAnsi="Times New Roman" w:cs="Times New Roman"/>
          <w:b/>
        </w:rPr>
        <w:t xml:space="preserve">Unidad 2: </w:t>
      </w:r>
      <w:r w:rsidR="005C3B9E">
        <w:rPr>
          <w:rFonts w:ascii="Times New Roman" w:hAnsi="Times New Roman" w:cs="Times New Roman"/>
          <w:b/>
          <w:i/>
        </w:rPr>
        <w:t>La escritura como medio y arma de combate</w:t>
      </w:r>
    </w:p>
    <w:p w:rsidR="005A3466" w:rsidRDefault="005A3466" w:rsidP="005A3466">
      <w:pPr>
        <w:spacing w:line="360" w:lineRule="auto"/>
        <w:rPr>
          <w:rFonts w:ascii="Times New Roman" w:hAnsi="Times New Roman" w:cs="Times New Roman"/>
        </w:rPr>
      </w:pPr>
      <w:r>
        <w:rPr>
          <w:rFonts w:ascii="Times New Roman" w:hAnsi="Times New Roman" w:cs="Times New Roman"/>
        </w:rPr>
        <w:t xml:space="preserve">- </w:t>
      </w:r>
      <w:r w:rsidR="005C3B9E">
        <w:rPr>
          <w:rFonts w:ascii="Times New Roman" w:hAnsi="Times New Roman" w:cs="Times New Roman"/>
        </w:rPr>
        <w:t xml:space="preserve">Escritura y recepción. Política y literatura. La generación romántica de 1837 en la cultura y en la política. </w:t>
      </w:r>
      <w:r>
        <w:rPr>
          <w:rFonts w:ascii="Times New Roman" w:hAnsi="Times New Roman" w:cs="Times New Roman"/>
        </w:rPr>
        <w:t xml:space="preserve">Lectura y análisis de </w:t>
      </w:r>
      <w:r w:rsidRPr="005A3466">
        <w:rPr>
          <w:rFonts w:ascii="Times New Roman" w:hAnsi="Times New Roman" w:cs="Times New Roman"/>
          <w:i/>
        </w:rPr>
        <w:t>El matadero</w:t>
      </w:r>
      <w:r>
        <w:rPr>
          <w:rFonts w:ascii="Times New Roman" w:hAnsi="Times New Roman" w:cs="Times New Roman"/>
        </w:rPr>
        <w:t xml:space="preserve"> de Esteban Echeverría (</w:t>
      </w:r>
      <w:r w:rsidRPr="00A01C32">
        <w:rPr>
          <w:rFonts w:ascii="Times New Roman" w:hAnsi="Times New Roman" w:cs="Times New Roman"/>
        </w:rPr>
        <w:t xml:space="preserve">texto completo). </w:t>
      </w:r>
      <w:r>
        <w:rPr>
          <w:rFonts w:ascii="Times New Roman" w:hAnsi="Times New Roman" w:cs="Times New Roman"/>
        </w:rPr>
        <w:t xml:space="preserve">Intertextos: </w:t>
      </w:r>
      <w:r w:rsidR="005C3B9E">
        <w:rPr>
          <w:rFonts w:ascii="Times New Roman" w:hAnsi="Times New Roman" w:cs="Times New Roman"/>
          <w:i/>
        </w:rPr>
        <w:t xml:space="preserve">Rosas </w:t>
      </w:r>
      <w:r w:rsidR="005C3B9E">
        <w:rPr>
          <w:rFonts w:ascii="Times New Roman" w:hAnsi="Times New Roman" w:cs="Times New Roman"/>
        </w:rPr>
        <w:t xml:space="preserve">de Jorge Luis Borges </w:t>
      </w:r>
      <w:r>
        <w:rPr>
          <w:rFonts w:ascii="Times New Roman" w:hAnsi="Times New Roman" w:cs="Times New Roman"/>
        </w:rPr>
        <w:t xml:space="preserve">y </w:t>
      </w:r>
      <w:r w:rsidRPr="005A3466">
        <w:rPr>
          <w:rFonts w:ascii="Times New Roman" w:hAnsi="Times New Roman" w:cs="Times New Roman"/>
          <w:i/>
        </w:rPr>
        <w:t>Maestras argentinas. Clara Dezcurra</w:t>
      </w:r>
      <w:r>
        <w:rPr>
          <w:rFonts w:ascii="Times New Roman" w:hAnsi="Times New Roman" w:cs="Times New Roman"/>
        </w:rPr>
        <w:t xml:space="preserve"> de Roberto Fontanarrosa. </w:t>
      </w:r>
    </w:p>
    <w:p w:rsidR="005C3B9E" w:rsidRDefault="005C3B9E" w:rsidP="005C3B9E">
      <w:pPr>
        <w:spacing w:line="360" w:lineRule="auto"/>
        <w:rPr>
          <w:rFonts w:ascii="Times New Roman" w:hAnsi="Times New Roman" w:cs="Times New Roman"/>
          <w:i/>
        </w:rPr>
      </w:pPr>
      <w:r>
        <w:rPr>
          <w:rFonts w:ascii="Times New Roman" w:hAnsi="Times New Roman" w:cs="Times New Roman"/>
        </w:rPr>
        <w:t xml:space="preserve">- Dicotomía Civilización y Barbarie. La mitificación del caudillo. </w:t>
      </w:r>
      <w:r w:rsidR="005A3466">
        <w:rPr>
          <w:rFonts w:ascii="Times New Roman" w:hAnsi="Times New Roman" w:cs="Times New Roman"/>
        </w:rPr>
        <w:t xml:space="preserve">Lectura y análisis de </w:t>
      </w:r>
      <w:r w:rsidR="005A3466" w:rsidRPr="005A3466">
        <w:rPr>
          <w:rFonts w:ascii="Times New Roman" w:hAnsi="Times New Roman" w:cs="Times New Roman"/>
          <w:i/>
        </w:rPr>
        <w:t>Facundo o civilización y barbarie en las pampas argentinas</w:t>
      </w:r>
      <w:r w:rsidR="005A3466" w:rsidRPr="00A01C32">
        <w:rPr>
          <w:rFonts w:ascii="Times New Roman" w:hAnsi="Times New Roman" w:cs="Times New Roman"/>
        </w:rPr>
        <w:t xml:space="preserve"> </w:t>
      </w:r>
      <w:r w:rsidR="005A3466">
        <w:rPr>
          <w:rFonts w:ascii="Times New Roman" w:hAnsi="Times New Roman" w:cs="Times New Roman"/>
        </w:rPr>
        <w:t xml:space="preserve">de Domingo Faustino Sarmiento </w:t>
      </w:r>
      <w:r w:rsidR="005A3466">
        <w:rPr>
          <w:rFonts w:ascii="Times New Roman" w:hAnsi="Times New Roman" w:cs="Times New Roman"/>
        </w:rPr>
        <w:lastRenderedPageBreak/>
        <w:t>(capítulos seleccionados</w:t>
      </w:r>
      <w:r>
        <w:rPr>
          <w:rFonts w:ascii="Times New Roman" w:hAnsi="Times New Roman" w:cs="Times New Roman"/>
        </w:rPr>
        <w:t>: “</w:t>
      </w:r>
      <w:r>
        <w:rPr>
          <w:rFonts w:ascii="Times New Roman" w:hAnsi="Times New Roman" w:cs="Times New Roman"/>
          <w:i/>
        </w:rPr>
        <w:t xml:space="preserve">Aspecto físico de la República Argentina y caracteres, hábitos e ideas que engendra” </w:t>
      </w:r>
      <w:r>
        <w:rPr>
          <w:rFonts w:ascii="Times New Roman" w:hAnsi="Times New Roman" w:cs="Times New Roman"/>
        </w:rPr>
        <w:t>e “</w:t>
      </w:r>
      <w:r>
        <w:rPr>
          <w:rFonts w:ascii="Times New Roman" w:hAnsi="Times New Roman" w:cs="Times New Roman"/>
          <w:i/>
        </w:rPr>
        <w:t>Infancia y juventud de Juan Facundo Quiroga”</w:t>
      </w:r>
      <w:r w:rsidR="005A3466">
        <w:rPr>
          <w:rFonts w:ascii="Times New Roman" w:hAnsi="Times New Roman" w:cs="Times New Roman"/>
        </w:rPr>
        <w:t xml:space="preserve">). Vida y obra del autor. </w:t>
      </w:r>
      <w:r>
        <w:rPr>
          <w:rFonts w:ascii="Times New Roman" w:hAnsi="Times New Roman" w:cs="Times New Roman"/>
        </w:rPr>
        <w:t xml:space="preserve">Intertextos: </w:t>
      </w:r>
      <w:r>
        <w:rPr>
          <w:rFonts w:ascii="Times New Roman" w:hAnsi="Times New Roman" w:cs="Times New Roman"/>
          <w:i/>
        </w:rPr>
        <w:t xml:space="preserve">Civilización y barbarie </w:t>
      </w:r>
      <w:r>
        <w:rPr>
          <w:rFonts w:ascii="Times New Roman" w:hAnsi="Times New Roman" w:cs="Times New Roman"/>
        </w:rPr>
        <w:t xml:space="preserve">de Daniel Moyano y </w:t>
      </w:r>
      <w:r>
        <w:rPr>
          <w:rFonts w:ascii="Times New Roman" w:hAnsi="Times New Roman" w:cs="Times New Roman"/>
          <w:i/>
        </w:rPr>
        <w:t xml:space="preserve">Lo vernáculo y lo europeo </w:t>
      </w:r>
      <w:r>
        <w:rPr>
          <w:rFonts w:ascii="Times New Roman" w:hAnsi="Times New Roman" w:cs="Times New Roman"/>
        </w:rPr>
        <w:t xml:space="preserve">de Víctor Massuh. </w:t>
      </w:r>
      <w:r w:rsidR="005A3466">
        <w:rPr>
          <w:rFonts w:ascii="Times New Roman" w:hAnsi="Times New Roman" w:cs="Times New Roman"/>
        </w:rPr>
        <w:t xml:space="preserve">Proyecto áulico: </w:t>
      </w:r>
      <w:r w:rsidR="005A3466">
        <w:rPr>
          <w:rFonts w:ascii="Times New Roman" w:hAnsi="Times New Roman" w:cs="Times New Roman"/>
          <w:i/>
        </w:rPr>
        <w:t xml:space="preserve">Sarmiento y las redes sociales. </w:t>
      </w:r>
    </w:p>
    <w:p w:rsidR="005C3B9E" w:rsidRPr="007F4118" w:rsidRDefault="005C3B9E" w:rsidP="005C3B9E">
      <w:pPr>
        <w:spacing w:line="360" w:lineRule="auto"/>
        <w:rPr>
          <w:rFonts w:ascii="Times New Roman" w:hAnsi="Times New Roman" w:cs="Times New Roman"/>
        </w:rPr>
      </w:pPr>
      <w:r>
        <w:rPr>
          <w:rFonts w:ascii="Times New Roman" w:hAnsi="Times New Roman" w:cs="Times New Roman"/>
        </w:rPr>
        <w:t xml:space="preserve"> - </w:t>
      </w:r>
      <w:r w:rsidRPr="00494753">
        <w:rPr>
          <w:rFonts w:ascii="Times New Roman" w:hAnsi="Times New Roman" w:cs="Times New Roman"/>
        </w:rPr>
        <w:t>Literatura gauchesca:</w:t>
      </w:r>
      <w:r w:rsidRPr="00436A84">
        <w:rPr>
          <w:rFonts w:ascii="Times New Roman" w:hAnsi="Times New Roman" w:cs="Times New Roman"/>
          <w:b/>
        </w:rPr>
        <w:t xml:space="preserve"> </w:t>
      </w:r>
      <w:r w:rsidRPr="00A01C32">
        <w:rPr>
          <w:rFonts w:ascii="Times New Roman" w:hAnsi="Times New Roman" w:cs="Times New Roman"/>
        </w:rPr>
        <w:t>Definición. Carac</w:t>
      </w:r>
      <w:r>
        <w:rPr>
          <w:rFonts w:ascii="Times New Roman" w:hAnsi="Times New Roman" w:cs="Times New Roman"/>
        </w:rPr>
        <w:t xml:space="preserve">terísticas. Contexto histórico. Lectura y análisis de </w:t>
      </w:r>
      <w:r w:rsidR="00B5056C" w:rsidRPr="00B5056C">
        <w:rPr>
          <w:rFonts w:ascii="Times New Roman" w:hAnsi="Times New Roman" w:cs="Times New Roman"/>
          <w:i/>
        </w:rPr>
        <w:t>El Gaucho</w:t>
      </w:r>
      <w:r w:rsidR="00B5056C">
        <w:rPr>
          <w:rFonts w:ascii="Times New Roman" w:hAnsi="Times New Roman" w:cs="Times New Roman"/>
        </w:rPr>
        <w:t xml:space="preserve"> </w:t>
      </w:r>
      <w:r w:rsidRPr="005A3466">
        <w:rPr>
          <w:rFonts w:ascii="Times New Roman" w:hAnsi="Times New Roman" w:cs="Times New Roman"/>
          <w:i/>
        </w:rPr>
        <w:t>Martín Fierro</w:t>
      </w:r>
      <w:r>
        <w:rPr>
          <w:rFonts w:ascii="Times New Roman" w:hAnsi="Times New Roman" w:cs="Times New Roman"/>
        </w:rPr>
        <w:t xml:space="preserve"> de José Hernández (Primera parte). Intertextos: </w:t>
      </w:r>
      <w:r w:rsidR="007F4118">
        <w:rPr>
          <w:rFonts w:ascii="Times New Roman" w:hAnsi="Times New Roman" w:cs="Times New Roman"/>
        </w:rPr>
        <w:t>“</w:t>
      </w:r>
      <w:r w:rsidR="007F4118">
        <w:rPr>
          <w:rFonts w:ascii="Times New Roman" w:hAnsi="Times New Roman" w:cs="Times New Roman"/>
          <w:i/>
        </w:rPr>
        <w:t>El gaucho”</w:t>
      </w:r>
      <w:r>
        <w:rPr>
          <w:rFonts w:ascii="Times New Roman" w:hAnsi="Times New Roman" w:cs="Times New Roman"/>
        </w:rPr>
        <w:t xml:space="preserve"> </w:t>
      </w:r>
      <w:r w:rsidR="007F4118">
        <w:rPr>
          <w:rFonts w:ascii="Times New Roman" w:hAnsi="Times New Roman" w:cs="Times New Roman"/>
        </w:rPr>
        <w:t>y “</w:t>
      </w:r>
      <w:r w:rsidRPr="005A3466">
        <w:rPr>
          <w:rFonts w:ascii="Times New Roman" w:hAnsi="Times New Roman" w:cs="Times New Roman"/>
          <w:i/>
        </w:rPr>
        <w:t>Biografía de Tadeo Isidoro Cruz</w:t>
      </w:r>
      <w:r w:rsidR="007F4118">
        <w:rPr>
          <w:rFonts w:ascii="Times New Roman" w:hAnsi="Times New Roman" w:cs="Times New Roman"/>
          <w:i/>
        </w:rPr>
        <w:t>”</w:t>
      </w:r>
      <w:r w:rsidRPr="005A3466">
        <w:rPr>
          <w:rFonts w:ascii="Times New Roman" w:hAnsi="Times New Roman" w:cs="Times New Roman"/>
          <w:i/>
        </w:rPr>
        <w:t xml:space="preserve"> </w:t>
      </w:r>
      <w:r>
        <w:rPr>
          <w:rFonts w:ascii="Times New Roman" w:hAnsi="Times New Roman" w:cs="Times New Roman"/>
        </w:rPr>
        <w:t xml:space="preserve">de Jorge Luis Borges. </w:t>
      </w:r>
      <w:r w:rsidR="007F4118">
        <w:rPr>
          <w:rFonts w:ascii="Times New Roman" w:hAnsi="Times New Roman" w:cs="Times New Roman"/>
        </w:rPr>
        <w:t xml:space="preserve">Textos para polemizar: </w:t>
      </w:r>
      <w:r w:rsidR="007F4118">
        <w:rPr>
          <w:rFonts w:ascii="Times New Roman" w:hAnsi="Times New Roman" w:cs="Times New Roman"/>
          <w:i/>
        </w:rPr>
        <w:t xml:space="preserve">“El guacho Martín Fierro” </w:t>
      </w:r>
      <w:r w:rsidR="007F4118">
        <w:rPr>
          <w:rFonts w:ascii="Times New Roman" w:hAnsi="Times New Roman" w:cs="Times New Roman"/>
        </w:rPr>
        <w:t xml:space="preserve">de Oscar Fariña. </w:t>
      </w:r>
    </w:p>
    <w:p w:rsidR="00D040DE" w:rsidRDefault="00D040DE" w:rsidP="005A3466">
      <w:pPr>
        <w:spacing w:line="360" w:lineRule="auto"/>
        <w:rPr>
          <w:rFonts w:ascii="Times New Roman" w:hAnsi="Times New Roman" w:cs="Times New Roman"/>
        </w:rPr>
      </w:pPr>
    </w:p>
    <w:p w:rsidR="00D040DE" w:rsidRPr="00D040DE" w:rsidRDefault="00D040DE" w:rsidP="005A3466">
      <w:pPr>
        <w:spacing w:line="360" w:lineRule="auto"/>
        <w:rPr>
          <w:rFonts w:ascii="Times New Roman" w:hAnsi="Times New Roman" w:cs="Times New Roman"/>
          <w:b/>
        </w:rPr>
      </w:pPr>
      <w:r w:rsidRPr="00D040DE">
        <w:rPr>
          <w:rFonts w:ascii="Times New Roman" w:hAnsi="Times New Roman" w:cs="Times New Roman"/>
          <w:b/>
        </w:rPr>
        <w:t xml:space="preserve">Unidad 3: </w:t>
      </w:r>
      <w:r w:rsidR="00FD1A03" w:rsidRPr="00FD1A03">
        <w:rPr>
          <w:rFonts w:ascii="Times New Roman" w:hAnsi="Times New Roman" w:cs="Times New Roman"/>
          <w:b/>
        </w:rPr>
        <w:t>Narrativas de la urbe: Arlt, Cossa y el sujeto posmoderno en Buenos Aires</w:t>
      </w:r>
    </w:p>
    <w:p w:rsidR="00351067" w:rsidRDefault="001B6A1D" w:rsidP="00351067">
      <w:pPr>
        <w:spacing w:line="360" w:lineRule="auto"/>
        <w:rPr>
          <w:rFonts w:ascii="Kalinga" w:eastAsia="Kalinga" w:hAnsi="Kalinga" w:cs="Kalinga"/>
          <w:sz w:val="22"/>
          <w:szCs w:val="22"/>
          <w:lang w:eastAsia="en-US"/>
        </w:rPr>
      </w:pPr>
      <w:r>
        <w:rPr>
          <w:rFonts w:ascii="Kalinga" w:eastAsia="Kalinga" w:hAnsi="Kalinga" w:cs="Kalinga"/>
        </w:rPr>
        <w:t xml:space="preserve">- </w:t>
      </w:r>
      <w:r w:rsidR="007F4118">
        <w:rPr>
          <w:rFonts w:ascii="Kalinga" w:eastAsia="Kalinga" w:hAnsi="Kalinga" w:cs="Kalinga"/>
        </w:rPr>
        <w:t xml:space="preserve">Cruce entre literatura y periodismo. Non fiction. </w:t>
      </w:r>
      <w:r>
        <w:rPr>
          <w:rFonts w:ascii="Kalinga" w:eastAsia="Kalinga" w:hAnsi="Kalinga" w:cs="Kalinga"/>
        </w:rPr>
        <w:t xml:space="preserve">La narrativa testimonial urbana: Roberto Arlt. Lectura y análisis de </w:t>
      </w:r>
      <w:r w:rsidRPr="001B6A1D">
        <w:rPr>
          <w:rFonts w:ascii="Kalinga" w:eastAsia="Kalinga" w:hAnsi="Kalinga" w:cs="Kalinga"/>
          <w:i/>
        </w:rPr>
        <w:t>Aguafuertes porteñas</w:t>
      </w:r>
      <w:r>
        <w:rPr>
          <w:rFonts w:ascii="Kalinga" w:eastAsia="Kalinga" w:hAnsi="Kalinga" w:cs="Kalinga"/>
          <w:i/>
        </w:rPr>
        <w:t xml:space="preserve"> </w:t>
      </w:r>
      <w:r w:rsidR="007F4118">
        <w:rPr>
          <w:rFonts w:ascii="Kalinga" w:eastAsia="Kalinga" w:hAnsi="Kalinga" w:cs="Kalinga"/>
        </w:rPr>
        <w:t xml:space="preserve">seleccionadas: </w:t>
      </w:r>
      <w:r w:rsidR="007F4118">
        <w:rPr>
          <w:rFonts w:ascii="Kalinga" w:eastAsia="Kalinga" w:hAnsi="Kalinga" w:cs="Kalinga"/>
          <w:i/>
        </w:rPr>
        <w:t xml:space="preserve">“Silla en la vereda”, “El origen de algunas palabras de nuestro léxico popular”, “El idioma de los argentinos”, “La muchacha del atado”, “La tragedia del hombre que busca empleo”, “Padres negreros”, “La inutilidad de los libros”. </w:t>
      </w:r>
    </w:p>
    <w:p w:rsidR="00351067" w:rsidRPr="00351067" w:rsidRDefault="00351067" w:rsidP="00351067">
      <w:pPr>
        <w:spacing w:line="360" w:lineRule="auto"/>
        <w:rPr>
          <w:rFonts w:ascii="Kalinga" w:eastAsia="Kalinga" w:hAnsi="Kalinga" w:cs="Kalinga"/>
          <w:sz w:val="22"/>
          <w:szCs w:val="22"/>
          <w:lang w:eastAsia="en-US"/>
        </w:rPr>
      </w:pPr>
      <w:r>
        <w:rPr>
          <w:rFonts w:ascii="Kalinga" w:eastAsia="Kalinga" w:hAnsi="Kalinga" w:cs="Kalinga"/>
          <w:sz w:val="22"/>
          <w:szCs w:val="22"/>
          <w:lang w:eastAsia="en-US"/>
        </w:rPr>
        <w:t xml:space="preserve">- </w:t>
      </w:r>
      <w:r w:rsidRPr="00351067">
        <w:rPr>
          <w:rFonts w:ascii="Kalinga" w:eastAsia="Kalinga" w:hAnsi="Kalinga" w:cs="Kalinga"/>
        </w:rPr>
        <w:t xml:space="preserve">El texto teatral: características del género. El teatro argentino del siglo XX: su evolución desde 1900 hasta la actualidad. Posmodernidad: La sociedad posmoderna. El sujeto posmoderno. Lectura y análisis de </w:t>
      </w:r>
      <w:r w:rsidRPr="00351067">
        <w:rPr>
          <w:rFonts w:ascii="Kalinga" w:eastAsia="Kalinga" w:hAnsi="Kalinga" w:cs="Kalinga"/>
          <w:i/>
        </w:rPr>
        <w:t xml:space="preserve">La nona </w:t>
      </w:r>
      <w:r w:rsidRPr="00351067">
        <w:rPr>
          <w:rFonts w:ascii="Kalinga" w:eastAsia="Kalinga" w:hAnsi="Kalinga" w:cs="Kalinga"/>
        </w:rPr>
        <w:t xml:space="preserve">de Roberto Cossa. </w:t>
      </w:r>
    </w:p>
    <w:p w:rsidR="001B6A1D" w:rsidRDefault="001B6A1D" w:rsidP="00D040DE">
      <w:pPr>
        <w:spacing w:after="0" w:line="360" w:lineRule="auto"/>
        <w:rPr>
          <w:rFonts w:ascii="Times New Roman" w:hAnsi="Times New Roman" w:cs="Times New Roman"/>
        </w:rPr>
      </w:pPr>
    </w:p>
    <w:p w:rsidR="00D040DE" w:rsidRPr="00351067" w:rsidRDefault="00D040DE" w:rsidP="00D040DE">
      <w:pPr>
        <w:spacing w:after="0" w:line="360" w:lineRule="auto"/>
        <w:rPr>
          <w:rFonts w:ascii="Times New Roman" w:hAnsi="Times New Roman" w:cs="Times New Roman"/>
        </w:rPr>
      </w:pPr>
      <w:r w:rsidRPr="00D040DE">
        <w:rPr>
          <w:rFonts w:ascii="Times New Roman" w:hAnsi="Times New Roman" w:cs="Times New Roman"/>
          <w:b/>
        </w:rPr>
        <w:t xml:space="preserve">Unidad 4: </w:t>
      </w:r>
      <w:r w:rsidR="00351067">
        <w:rPr>
          <w:rFonts w:ascii="Times New Roman" w:hAnsi="Times New Roman" w:cs="Times New Roman"/>
          <w:b/>
          <w:i/>
        </w:rPr>
        <w:t xml:space="preserve">La nueva narrativa argentina: desde Borges hasta Enríquez </w:t>
      </w:r>
    </w:p>
    <w:p w:rsidR="00351067" w:rsidRPr="003A5023" w:rsidRDefault="00351067" w:rsidP="003A5023">
      <w:pPr>
        <w:pStyle w:val="Prrafodelista"/>
        <w:numPr>
          <w:ilvl w:val="0"/>
          <w:numId w:val="2"/>
        </w:numPr>
        <w:spacing w:line="360" w:lineRule="auto"/>
        <w:rPr>
          <w:rFonts w:ascii="Kalinga" w:eastAsia="Kalinga" w:hAnsi="Kalinga" w:cs="Kalinga"/>
          <w:i/>
        </w:rPr>
      </w:pPr>
      <w:r w:rsidRPr="00351067">
        <w:rPr>
          <w:rFonts w:ascii="Kalinga" w:eastAsia="Kalinga" w:hAnsi="Kalinga" w:cs="Kalinga"/>
        </w:rPr>
        <w:t xml:space="preserve">El cuento </w:t>
      </w:r>
      <w:r w:rsidR="003A5023">
        <w:rPr>
          <w:rFonts w:ascii="Kalinga" w:eastAsia="Kalinga" w:hAnsi="Kalinga" w:cs="Kalinga"/>
        </w:rPr>
        <w:t xml:space="preserve">fantástico </w:t>
      </w:r>
      <w:r w:rsidRPr="00351067">
        <w:rPr>
          <w:rFonts w:ascii="Kalinga" w:eastAsia="Kalinga" w:hAnsi="Kalinga" w:cs="Kalinga"/>
        </w:rPr>
        <w:t>argentino</w:t>
      </w:r>
      <w:r w:rsidR="003A5023">
        <w:rPr>
          <w:rFonts w:ascii="Kalinga" w:eastAsia="Kalinga" w:hAnsi="Kalinga" w:cs="Kalinga"/>
        </w:rPr>
        <w:t>: Jorge Luis Borges y Julio Cortázar.</w:t>
      </w:r>
      <w:r w:rsidRPr="00351067">
        <w:rPr>
          <w:rFonts w:ascii="Kalinga" w:eastAsia="Kalinga" w:hAnsi="Kalinga" w:cs="Kalinga"/>
        </w:rPr>
        <w:t xml:space="preserve"> Lectura y análisis de cuentos seleccionados: “</w:t>
      </w:r>
      <w:r w:rsidRPr="00351067">
        <w:rPr>
          <w:rFonts w:ascii="Kalinga" w:eastAsia="Kalinga" w:hAnsi="Kalinga" w:cs="Kalinga"/>
          <w:i/>
        </w:rPr>
        <w:t>Las ruinas circulares”, “La biblioteca de Babel”, “Emma Zunz”</w:t>
      </w:r>
      <w:r w:rsidR="00AF6949">
        <w:rPr>
          <w:rFonts w:ascii="Kalinga" w:eastAsia="Kalinga" w:hAnsi="Kalinga" w:cs="Kalinga"/>
          <w:i/>
        </w:rPr>
        <w:t>,</w:t>
      </w:r>
      <w:r w:rsidRPr="00351067">
        <w:rPr>
          <w:rFonts w:ascii="Kalinga" w:eastAsia="Kalinga" w:hAnsi="Kalinga" w:cs="Kalinga"/>
          <w:i/>
        </w:rPr>
        <w:t xml:space="preserve"> “Los dos reyes y los dos laberintos”</w:t>
      </w:r>
      <w:r w:rsidR="003A5023">
        <w:rPr>
          <w:rFonts w:ascii="Kalinga" w:eastAsia="Kalinga" w:hAnsi="Kalinga" w:cs="Kalinga"/>
          <w:i/>
        </w:rPr>
        <w:t xml:space="preserve"> </w:t>
      </w:r>
      <w:r w:rsidR="003A5023">
        <w:rPr>
          <w:rFonts w:ascii="Kalinga" w:eastAsia="Kalinga" w:hAnsi="Kalinga" w:cs="Kalinga"/>
        </w:rPr>
        <w:t>de Jorge. L. Borges y “</w:t>
      </w:r>
      <w:r w:rsidRPr="003A5023">
        <w:rPr>
          <w:rFonts w:ascii="Kalinga" w:eastAsia="Kalinga" w:hAnsi="Kalinga" w:cs="Kalinga"/>
          <w:i/>
        </w:rPr>
        <w:t>Continuidad de los parques</w:t>
      </w:r>
      <w:r w:rsidR="003A5023">
        <w:rPr>
          <w:rFonts w:ascii="Kalinga" w:eastAsia="Kalinga" w:hAnsi="Kalinga" w:cs="Kalinga"/>
          <w:i/>
        </w:rPr>
        <w:t>”</w:t>
      </w:r>
      <w:r w:rsidRPr="003A5023">
        <w:rPr>
          <w:rFonts w:ascii="Kalinga" w:eastAsia="Kalinga" w:hAnsi="Kalinga" w:cs="Kalinga"/>
          <w:i/>
        </w:rPr>
        <w:t xml:space="preserve">, </w:t>
      </w:r>
      <w:r w:rsidR="003A5023">
        <w:rPr>
          <w:rFonts w:ascii="Kalinga" w:eastAsia="Kalinga" w:hAnsi="Kalinga" w:cs="Kalinga"/>
          <w:i/>
        </w:rPr>
        <w:t>“</w:t>
      </w:r>
      <w:r w:rsidRPr="003A5023">
        <w:rPr>
          <w:rFonts w:ascii="Kalinga" w:eastAsia="Kalinga" w:hAnsi="Kalinga" w:cs="Kalinga"/>
          <w:i/>
        </w:rPr>
        <w:t>La noche boca arriba</w:t>
      </w:r>
      <w:r w:rsidR="003A5023">
        <w:rPr>
          <w:rFonts w:ascii="Kalinga" w:eastAsia="Kalinga" w:hAnsi="Kalinga" w:cs="Kalinga"/>
          <w:i/>
        </w:rPr>
        <w:t>”</w:t>
      </w:r>
      <w:r w:rsidRPr="003A5023">
        <w:rPr>
          <w:rFonts w:ascii="Kalinga" w:eastAsia="Kalinga" w:hAnsi="Kalinga" w:cs="Kalinga"/>
          <w:i/>
        </w:rPr>
        <w:t xml:space="preserve">, </w:t>
      </w:r>
      <w:r w:rsidR="003A5023">
        <w:rPr>
          <w:rFonts w:ascii="Kalinga" w:eastAsia="Kalinga" w:hAnsi="Kalinga" w:cs="Kalinga"/>
          <w:i/>
        </w:rPr>
        <w:t>“</w:t>
      </w:r>
      <w:r w:rsidRPr="003A5023">
        <w:rPr>
          <w:rFonts w:ascii="Kalinga" w:eastAsia="Kalinga" w:hAnsi="Kalinga" w:cs="Kalinga"/>
          <w:i/>
        </w:rPr>
        <w:t>Axolotl</w:t>
      </w:r>
      <w:r w:rsidR="003A5023">
        <w:rPr>
          <w:rFonts w:ascii="Kalinga" w:eastAsia="Kalinga" w:hAnsi="Kalinga" w:cs="Kalinga"/>
          <w:i/>
        </w:rPr>
        <w:t xml:space="preserve">” </w:t>
      </w:r>
      <w:r w:rsidR="003A5023">
        <w:rPr>
          <w:rFonts w:ascii="Kalinga" w:eastAsia="Kalinga" w:hAnsi="Kalinga" w:cs="Kalinga"/>
        </w:rPr>
        <w:t xml:space="preserve">de J. Cortázar. </w:t>
      </w:r>
    </w:p>
    <w:p w:rsidR="00351067" w:rsidRPr="00494753" w:rsidRDefault="00351067" w:rsidP="00351067">
      <w:pPr>
        <w:pStyle w:val="Prrafodelista"/>
        <w:numPr>
          <w:ilvl w:val="0"/>
          <w:numId w:val="2"/>
        </w:numPr>
        <w:spacing w:line="360" w:lineRule="auto"/>
        <w:rPr>
          <w:rFonts w:ascii="Kalinga" w:eastAsia="Kalinga" w:hAnsi="Kalinga" w:cs="Kalinga"/>
          <w:sz w:val="22"/>
          <w:szCs w:val="22"/>
          <w:lang w:eastAsia="en-US"/>
        </w:rPr>
      </w:pPr>
      <w:r w:rsidRPr="00494753">
        <w:rPr>
          <w:rFonts w:ascii="Times New Roman" w:hAnsi="Times New Roman" w:cs="Times New Roman"/>
        </w:rPr>
        <w:t>Nueva</w:t>
      </w:r>
      <w:r>
        <w:rPr>
          <w:rFonts w:ascii="Times New Roman" w:hAnsi="Times New Roman" w:cs="Times New Roman"/>
        </w:rPr>
        <w:t xml:space="preserve"> narrativa argentina del</w:t>
      </w:r>
      <w:r w:rsidRPr="00494753">
        <w:rPr>
          <w:rFonts w:ascii="Times New Roman" w:hAnsi="Times New Roman" w:cs="Times New Roman"/>
        </w:rPr>
        <w:t xml:space="preserve"> siglo XXI:</w:t>
      </w:r>
      <w:r w:rsidRPr="00494753">
        <w:rPr>
          <w:rFonts w:ascii="Times New Roman" w:hAnsi="Times New Roman" w:cs="Times New Roman"/>
          <w:b/>
        </w:rPr>
        <w:t xml:space="preserve"> </w:t>
      </w:r>
      <w:r w:rsidRPr="00494753">
        <w:rPr>
          <w:rFonts w:ascii="Times New Roman" w:hAnsi="Times New Roman" w:cs="Times New Roman"/>
        </w:rPr>
        <w:t xml:space="preserve">Características de la literatura post- crisis.  Lectura de cuentos seleccionados de Mariana Enríquez. </w:t>
      </w:r>
    </w:p>
    <w:p w:rsidR="00D040DE" w:rsidRPr="00436A84" w:rsidRDefault="00D040DE" w:rsidP="00D040DE">
      <w:pPr>
        <w:spacing w:after="0" w:line="360" w:lineRule="auto"/>
        <w:rPr>
          <w:rFonts w:ascii="Times New Roman" w:hAnsi="Times New Roman" w:cs="Times New Roman"/>
        </w:rPr>
      </w:pPr>
    </w:p>
    <w:p w:rsidR="00494753" w:rsidRPr="00D95D18" w:rsidRDefault="00494753" w:rsidP="00494753">
      <w:pPr>
        <w:spacing w:after="0" w:line="259" w:lineRule="auto"/>
        <w:rPr>
          <w:rFonts w:ascii="Times New Roman" w:hAnsi="Times New Roman" w:cs="Times New Roman"/>
          <w:b/>
        </w:rPr>
      </w:pPr>
      <w:r w:rsidRPr="00D95D18">
        <w:rPr>
          <w:rFonts w:ascii="Times New Roman" w:hAnsi="Times New Roman" w:cs="Times New Roman"/>
          <w:b/>
        </w:rPr>
        <w:t>Criterios de Evaluación</w:t>
      </w:r>
    </w:p>
    <w:p w:rsidR="00494753" w:rsidRPr="0077450A" w:rsidRDefault="00494753" w:rsidP="00494753">
      <w:pPr>
        <w:spacing w:before="240" w:after="0" w:line="259" w:lineRule="auto"/>
        <w:rPr>
          <w:rFonts w:ascii="Times New Roman" w:hAnsi="Times New Roman" w:cs="Times New Roman"/>
        </w:rPr>
      </w:pPr>
      <w:r w:rsidRPr="0077450A">
        <w:rPr>
          <w:rFonts w:ascii="Times New Roman" w:hAnsi="Times New Roman" w:cs="Times New Roman"/>
        </w:rPr>
        <w:t xml:space="preserve">El examen es escrito y oral; ambos eliminatorios. El alumno aprueba con 6 (seis) tanto en el examen escrito como en el oral. Debe presentarse a rendir con el uniforme del </w:t>
      </w:r>
      <w:r w:rsidRPr="0077450A">
        <w:rPr>
          <w:rFonts w:ascii="Times New Roman" w:hAnsi="Times New Roman" w:cs="Times New Roman"/>
        </w:rPr>
        <w:lastRenderedPageBreak/>
        <w:t xml:space="preserve">establecimiento, traer su cuaderno de la materia completo, hojas ralladas y lapicera azul o negra. </w:t>
      </w:r>
    </w:p>
    <w:p w:rsidR="00494753" w:rsidRPr="0077450A" w:rsidRDefault="00494753" w:rsidP="00494753">
      <w:pPr>
        <w:spacing w:before="240" w:after="0" w:line="259" w:lineRule="auto"/>
        <w:rPr>
          <w:rFonts w:ascii="Times New Roman" w:hAnsi="Times New Roman" w:cs="Times New Roman"/>
        </w:rPr>
      </w:pPr>
      <w:r w:rsidRPr="0077450A">
        <w:rPr>
          <w:rFonts w:ascii="Times New Roman" w:hAnsi="Times New Roman" w:cs="Times New Roman"/>
        </w:rPr>
        <w:t xml:space="preserve">Además de los exámenes, el alumno es evaluado durante todo el año de manera procesual. Los criterios tomados en cuenta para su calificación son: </w:t>
      </w:r>
    </w:p>
    <w:p w:rsidR="00494753" w:rsidRPr="0077450A" w:rsidRDefault="00494753" w:rsidP="00494753">
      <w:pPr>
        <w:pStyle w:val="Prrafodelista"/>
        <w:numPr>
          <w:ilvl w:val="0"/>
          <w:numId w:val="3"/>
        </w:numPr>
        <w:spacing w:before="240" w:after="0" w:line="259" w:lineRule="auto"/>
        <w:rPr>
          <w:rFonts w:ascii="Times New Roman" w:hAnsi="Times New Roman" w:cs="Times New Roman"/>
          <w:lang w:val="es-AR"/>
        </w:rPr>
      </w:pPr>
      <w:r w:rsidRPr="0077450A">
        <w:rPr>
          <w:rFonts w:ascii="Times New Roman" w:hAnsi="Times New Roman" w:cs="Times New Roman"/>
          <w:lang w:val="es-AR"/>
        </w:rPr>
        <w:t xml:space="preserve">Entrega de tareas solicitadas por la profesora en tiempo y forma. </w:t>
      </w:r>
    </w:p>
    <w:p w:rsidR="00494753" w:rsidRPr="0077450A" w:rsidRDefault="00494753" w:rsidP="00494753">
      <w:pPr>
        <w:pStyle w:val="Prrafodelista"/>
        <w:numPr>
          <w:ilvl w:val="0"/>
          <w:numId w:val="3"/>
        </w:numPr>
        <w:spacing w:before="240" w:after="0" w:line="259" w:lineRule="auto"/>
        <w:rPr>
          <w:rFonts w:ascii="Times New Roman" w:hAnsi="Times New Roman" w:cs="Times New Roman"/>
          <w:lang w:val="es-AR"/>
        </w:rPr>
      </w:pPr>
      <w:r w:rsidRPr="0077450A">
        <w:rPr>
          <w:rFonts w:ascii="Times New Roman" w:hAnsi="Times New Roman" w:cs="Times New Roman"/>
          <w:lang w:val="es-AR"/>
        </w:rPr>
        <w:t xml:space="preserve">Trabajo individual y grupal constante en el aula. </w:t>
      </w:r>
    </w:p>
    <w:p w:rsidR="00494753" w:rsidRPr="0077450A" w:rsidRDefault="00494753" w:rsidP="00494753">
      <w:pPr>
        <w:pStyle w:val="Prrafodelista"/>
        <w:numPr>
          <w:ilvl w:val="0"/>
          <w:numId w:val="3"/>
        </w:numPr>
        <w:spacing w:before="240" w:after="0" w:line="259" w:lineRule="auto"/>
        <w:rPr>
          <w:rFonts w:ascii="Times New Roman" w:hAnsi="Times New Roman" w:cs="Times New Roman"/>
          <w:lang w:val="es-AR"/>
        </w:rPr>
      </w:pPr>
      <w:r w:rsidRPr="0077450A">
        <w:rPr>
          <w:rFonts w:ascii="Times New Roman" w:hAnsi="Times New Roman" w:cs="Times New Roman"/>
          <w:lang w:val="es-AR"/>
        </w:rPr>
        <w:t xml:space="preserve">Participación asidua en las clases. </w:t>
      </w:r>
    </w:p>
    <w:p w:rsidR="00494753" w:rsidRPr="0077450A" w:rsidRDefault="00494753" w:rsidP="00494753">
      <w:pPr>
        <w:pStyle w:val="Prrafodelista"/>
        <w:numPr>
          <w:ilvl w:val="0"/>
          <w:numId w:val="3"/>
        </w:numPr>
        <w:spacing w:before="240" w:after="0" w:line="259" w:lineRule="auto"/>
        <w:rPr>
          <w:rFonts w:ascii="Times New Roman" w:hAnsi="Times New Roman" w:cs="Times New Roman"/>
          <w:lang w:val="es-AR"/>
        </w:rPr>
      </w:pPr>
      <w:r w:rsidRPr="0077450A">
        <w:rPr>
          <w:rFonts w:ascii="Times New Roman" w:hAnsi="Times New Roman" w:cs="Times New Roman"/>
          <w:lang w:val="es-AR"/>
        </w:rPr>
        <w:t xml:space="preserve">Porcentaje de asistencia. </w:t>
      </w:r>
    </w:p>
    <w:p w:rsidR="00494753" w:rsidRPr="0077450A" w:rsidRDefault="00494753" w:rsidP="00494753">
      <w:pPr>
        <w:pStyle w:val="Prrafodelista"/>
        <w:numPr>
          <w:ilvl w:val="0"/>
          <w:numId w:val="3"/>
        </w:numPr>
        <w:spacing w:before="240" w:after="0" w:line="259" w:lineRule="auto"/>
        <w:rPr>
          <w:rFonts w:ascii="Times New Roman" w:hAnsi="Times New Roman" w:cs="Times New Roman"/>
          <w:lang w:val="es-AR"/>
        </w:rPr>
      </w:pPr>
      <w:r w:rsidRPr="0077450A">
        <w:rPr>
          <w:rFonts w:ascii="Times New Roman" w:hAnsi="Times New Roman" w:cs="Times New Roman"/>
          <w:lang w:val="es-AR"/>
        </w:rPr>
        <w:t xml:space="preserve">Cuidado de presentación personal.  </w:t>
      </w:r>
    </w:p>
    <w:p w:rsidR="00494753" w:rsidRPr="0077450A" w:rsidRDefault="00494753" w:rsidP="00494753">
      <w:pPr>
        <w:pStyle w:val="Prrafodelista"/>
        <w:numPr>
          <w:ilvl w:val="0"/>
          <w:numId w:val="3"/>
        </w:numPr>
        <w:spacing w:before="240" w:after="0" w:line="259" w:lineRule="auto"/>
        <w:rPr>
          <w:rFonts w:ascii="Times New Roman" w:hAnsi="Times New Roman" w:cs="Times New Roman"/>
          <w:lang w:val="es-AR"/>
        </w:rPr>
      </w:pPr>
      <w:r w:rsidRPr="0077450A">
        <w:rPr>
          <w:rFonts w:ascii="Times New Roman" w:hAnsi="Times New Roman" w:cs="Times New Roman"/>
          <w:lang w:val="es-AR"/>
        </w:rPr>
        <w:t xml:space="preserve">Cuaderno completo. </w:t>
      </w:r>
    </w:p>
    <w:p w:rsidR="00D040DE" w:rsidRPr="00D040DE" w:rsidRDefault="00D040DE" w:rsidP="005A3466">
      <w:pPr>
        <w:spacing w:line="360" w:lineRule="auto"/>
        <w:rPr>
          <w:rFonts w:ascii="Times New Roman" w:hAnsi="Times New Roman" w:cs="Times New Roman"/>
        </w:rPr>
      </w:pPr>
    </w:p>
    <w:p w:rsidR="005A3466" w:rsidRDefault="00C3184E" w:rsidP="005A3466">
      <w:pPr>
        <w:spacing w:line="360" w:lineRule="auto"/>
        <w:rPr>
          <w:rFonts w:ascii="Times New Roman" w:hAnsi="Times New Roman" w:cs="Times New Roman"/>
          <w:b/>
        </w:rPr>
      </w:pPr>
      <w:r>
        <w:rPr>
          <w:rFonts w:ascii="Times New Roman" w:hAnsi="Times New Roman" w:cs="Times New Roman"/>
          <w:b/>
        </w:rPr>
        <w:t xml:space="preserve">Bibliografía </w:t>
      </w:r>
    </w:p>
    <w:p w:rsidR="00B5056C" w:rsidRPr="00B5056C" w:rsidRDefault="00B5056C" w:rsidP="00B5056C">
      <w:pPr>
        <w:spacing w:before="240" w:after="240"/>
        <w:rPr>
          <w:rFonts w:ascii="Times New Roman" w:hAnsi="Times New Roman" w:cs="Times New Roman"/>
        </w:rPr>
      </w:pPr>
      <w:r w:rsidRPr="00B5056C">
        <w:rPr>
          <w:rFonts w:ascii="Times New Roman" w:hAnsi="Times New Roman" w:cs="Times New Roman"/>
        </w:rPr>
        <w:t xml:space="preserve">Adorno, R. (1992). </w:t>
      </w:r>
      <w:proofErr w:type="spellStart"/>
      <w:r w:rsidRPr="00B5056C">
        <w:rPr>
          <w:rFonts w:ascii="Times New Roman" w:hAnsi="Times New Roman" w:cs="Times New Roman"/>
          <w:i/>
        </w:rPr>
        <w:t>Guaman</w:t>
      </w:r>
      <w:proofErr w:type="spellEnd"/>
      <w:r w:rsidRPr="00B5056C">
        <w:rPr>
          <w:rFonts w:ascii="Times New Roman" w:hAnsi="Times New Roman" w:cs="Times New Roman"/>
          <w:i/>
        </w:rPr>
        <w:t xml:space="preserve"> Poma: Escritura y resistencia en el Perú colonial</w:t>
      </w:r>
      <w:r w:rsidRPr="00B5056C">
        <w:rPr>
          <w:rFonts w:ascii="Times New Roman" w:hAnsi="Times New Roman" w:cs="Times New Roman"/>
        </w:rPr>
        <w:t xml:space="preserve">. </w:t>
      </w:r>
      <w:proofErr w:type="spellStart"/>
      <w:r w:rsidRPr="00B5056C">
        <w:rPr>
          <w:rFonts w:ascii="Times New Roman" w:hAnsi="Times New Roman" w:cs="Times New Roman"/>
        </w:rPr>
        <w:t>University</w:t>
      </w:r>
      <w:proofErr w:type="spellEnd"/>
      <w:r w:rsidRPr="00B5056C">
        <w:rPr>
          <w:rFonts w:ascii="Times New Roman" w:hAnsi="Times New Roman" w:cs="Times New Roman"/>
        </w:rPr>
        <w:t xml:space="preserve"> of Texas </w:t>
      </w:r>
      <w:proofErr w:type="spellStart"/>
      <w:r w:rsidRPr="00B5056C">
        <w:rPr>
          <w:rFonts w:ascii="Times New Roman" w:hAnsi="Times New Roman" w:cs="Times New Roman"/>
        </w:rPr>
        <w:t>Press</w:t>
      </w:r>
      <w:proofErr w:type="spellEnd"/>
      <w:r w:rsidRPr="00B5056C">
        <w:rPr>
          <w:rFonts w:ascii="Times New Roman" w:hAnsi="Times New Roman" w:cs="Times New Roman"/>
        </w:rPr>
        <w:t>.</w:t>
      </w:r>
    </w:p>
    <w:p w:rsidR="00B5056C" w:rsidRPr="00B5056C" w:rsidRDefault="00B5056C" w:rsidP="00B5056C">
      <w:pPr>
        <w:spacing w:before="200" w:after="160" w:line="259" w:lineRule="auto"/>
        <w:ind w:left="0"/>
        <w:jc w:val="left"/>
        <w:rPr>
          <w:rFonts w:ascii="Times New Roman" w:eastAsia="Arial" w:hAnsi="Times New Roman" w:cs="Times New Roman"/>
        </w:rPr>
      </w:pPr>
      <w:r w:rsidRPr="00B5056C">
        <w:rPr>
          <w:rFonts w:ascii="Times New Roman" w:eastAsia="Arial" w:hAnsi="Times New Roman" w:cs="Times New Roman"/>
        </w:rPr>
        <w:t xml:space="preserve">Antología de cuentos, realizada por la docente. </w:t>
      </w:r>
    </w:p>
    <w:p w:rsidR="00B5056C" w:rsidRPr="00B5056C" w:rsidRDefault="00B5056C" w:rsidP="00B5056C">
      <w:pPr>
        <w:spacing w:before="240" w:after="240"/>
        <w:rPr>
          <w:rFonts w:ascii="Times New Roman" w:hAnsi="Times New Roman" w:cs="Times New Roman"/>
        </w:rPr>
      </w:pPr>
      <w:r w:rsidRPr="00B5056C">
        <w:rPr>
          <w:rFonts w:ascii="Times New Roman" w:hAnsi="Times New Roman" w:cs="Times New Roman"/>
        </w:rPr>
        <w:t xml:space="preserve">Bajtín, M. (1989). </w:t>
      </w:r>
      <w:r w:rsidRPr="00B5056C">
        <w:rPr>
          <w:rFonts w:ascii="Times New Roman" w:hAnsi="Times New Roman" w:cs="Times New Roman"/>
          <w:i/>
        </w:rPr>
        <w:t>Teoría y estética de la novela</w:t>
      </w:r>
      <w:r w:rsidRPr="00B5056C">
        <w:rPr>
          <w:rFonts w:ascii="Times New Roman" w:hAnsi="Times New Roman" w:cs="Times New Roman"/>
        </w:rPr>
        <w:t>. Tauro.</w:t>
      </w:r>
    </w:p>
    <w:p w:rsidR="00B5056C" w:rsidRPr="00B5056C" w:rsidRDefault="00B5056C" w:rsidP="00B5056C">
      <w:pPr>
        <w:spacing w:before="240" w:after="240"/>
        <w:rPr>
          <w:rFonts w:ascii="Times New Roman" w:hAnsi="Times New Roman" w:cs="Times New Roman"/>
        </w:rPr>
      </w:pPr>
      <w:proofErr w:type="spellStart"/>
      <w:r w:rsidRPr="00B5056C">
        <w:rPr>
          <w:rFonts w:ascii="Times New Roman" w:hAnsi="Times New Roman" w:cs="Times New Roman"/>
        </w:rPr>
        <w:t>Barthes</w:t>
      </w:r>
      <w:proofErr w:type="spellEnd"/>
      <w:r w:rsidRPr="00B5056C">
        <w:rPr>
          <w:rFonts w:ascii="Times New Roman" w:hAnsi="Times New Roman" w:cs="Times New Roman"/>
        </w:rPr>
        <w:t xml:space="preserve">, R. (1982). </w:t>
      </w:r>
      <w:r w:rsidRPr="00B5056C">
        <w:rPr>
          <w:rFonts w:ascii="Times New Roman" w:hAnsi="Times New Roman" w:cs="Times New Roman"/>
          <w:i/>
        </w:rPr>
        <w:t>El placer del texto</w:t>
      </w:r>
      <w:r w:rsidRPr="00B5056C">
        <w:rPr>
          <w:rFonts w:ascii="Times New Roman" w:hAnsi="Times New Roman" w:cs="Times New Roman"/>
        </w:rPr>
        <w:t>. Siglo XXI.</w:t>
      </w:r>
    </w:p>
    <w:p w:rsidR="00B5056C" w:rsidRPr="00B5056C" w:rsidRDefault="00B5056C" w:rsidP="00B5056C">
      <w:pPr>
        <w:spacing w:before="240" w:after="240"/>
        <w:rPr>
          <w:rFonts w:ascii="Times New Roman" w:hAnsi="Times New Roman" w:cs="Times New Roman"/>
        </w:rPr>
      </w:pPr>
      <w:proofErr w:type="spellStart"/>
      <w:r w:rsidRPr="00B5056C">
        <w:rPr>
          <w:rFonts w:ascii="Times New Roman" w:hAnsi="Times New Roman" w:cs="Times New Roman"/>
        </w:rPr>
        <w:t>Carlino</w:t>
      </w:r>
      <w:proofErr w:type="spellEnd"/>
      <w:r w:rsidRPr="00B5056C">
        <w:rPr>
          <w:rFonts w:ascii="Times New Roman" w:hAnsi="Times New Roman" w:cs="Times New Roman"/>
        </w:rPr>
        <w:t xml:space="preserve">, P. (2003). </w:t>
      </w:r>
      <w:r w:rsidRPr="00B5056C">
        <w:rPr>
          <w:rFonts w:ascii="Times New Roman" w:hAnsi="Times New Roman" w:cs="Times New Roman"/>
          <w:i/>
        </w:rPr>
        <w:t>Escribir, leer y aprender en la universidad: una introducción a la alfabetización académica</w:t>
      </w:r>
      <w:r w:rsidRPr="00B5056C">
        <w:rPr>
          <w:rFonts w:ascii="Times New Roman" w:hAnsi="Times New Roman" w:cs="Times New Roman"/>
        </w:rPr>
        <w:t>. Fondo de Cultura Económica.</w:t>
      </w:r>
    </w:p>
    <w:p w:rsidR="00B5056C" w:rsidRPr="00B5056C" w:rsidRDefault="00B5056C" w:rsidP="00B5056C">
      <w:pPr>
        <w:spacing w:before="240" w:after="240"/>
        <w:rPr>
          <w:rFonts w:ascii="Times New Roman" w:hAnsi="Times New Roman" w:cs="Times New Roman"/>
        </w:rPr>
      </w:pPr>
      <w:proofErr w:type="spellStart"/>
      <w:r w:rsidRPr="00B5056C">
        <w:rPr>
          <w:rFonts w:ascii="Times New Roman" w:hAnsi="Times New Roman" w:cs="Times New Roman"/>
        </w:rPr>
        <w:t>Cassany</w:t>
      </w:r>
      <w:proofErr w:type="spellEnd"/>
      <w:r w:rsidRPr="00B5056C">
        <w:rPr>
          <w:rFonts w:ascii="Times New Roman" w:hAnsi="Times New Roman" w:cs="Times New Roman"/>
        </w:rPr>
        <w:t xml:space="preserve">, D. (2000). </w:t>
      </w:r>
      <w:r w:rsidRPr="00B5056C">
        <w:rPr>
          <w:rFonts w:ascii="Times New Roman" w:hAnsi="Times New Roman" w:cs="Times New Roman"/>
          <w:i/>
        </w:rPr>
        <w:t>La cocina de la escritura</w:t>
      </w:r>
      <w:r w:rsidRPr="00B5056C">
        <w:rPr>
          <w:rFonts w:ascii="Times New Roman" w:hAnsi="Times New Roman" w:cs="Times New Roman"/>
        </w:rPr>
        <w:t>. Anagrama.</w:t>
      </w:r>
    </w:p>
    <w:p w:rsidR="00B5056C" w:rsidRPr="00B5056C" w:rsidRDefault="00B5056C" w:rsidP="00B5056C">
      <w:pPr>
        <w:spacing w:before="200" w:after="160" w:line="259" w:lineRule="auto"/>
        <w:ind w:left="0"/>
        <w:jc w:val="left"/>
        <w:rPr>
          <w:rFonts w:ascii="Times New Roman" w:eastAsia="Arial" w:hAnsi="Times New Roman" w:cs="Times New Roman"/>
        </w:rPr>
      </w:pPr>
      <w:proofErr w:type="spellStart"/>
      <w:r w:rsidRPr="00B5056C">
        <w:rPr>
          <w:rFonts w:ascii="Times New Roman" w:eastAsia="Arial" w:hAnsi="Times New Roman" w:cs="Times New Roman"/>
        </w:rPr>
        <w:t>Cossa</w:t>
      </w:r>
      <w:proofErr w:type="spellEnd"/>
      <w:r w:rsidRPr="00B5056C">
        <w:rPr>
          <w:rFonts w:ascii="Times New Roman" w:eastAsia="Arial" w:hAnsi="Times New Roman" w:cs="Times New Roman"/>
        </w:rPr>
        <w:t xml:space="preserve">, R. (1977). </w:t>
      </w:r>
      <w:r w:rsidRPr="00B5056C">
        <w:rPr>
          <w:rFonts w:ascii="Times New Roman" w:eastAsia="Arial" w:hAnsi="Times New Roman" w:cs="Times New Roman"/>
          <w:i/>
        </w:rPr>
        <w:t>La nona</w:t>
      </w:r>
      <w:r w:rsidRPr="00B5056C">
        <w:rPr>
          <w:rFonts w:ascii="Times New Roman" w:eastAsia="Arial" w:hAnsi="Times New Roman" w:cs="Times New Roman"/>
        </w:rPr>
        <w:t xml:space="preserve">. </w:t>
      </w:r>
    </w:p>
    <w:p w:rsidR="00B5056C" w:rsidRPr="00B5056C" w:rsidRDefault="00B5056C" w:rsidP="00B5056C">
      <w:pPr>
        <w:spacing w:before="240" w:after="240"/>
        <w:rPr>
          <w:rFonts w:ascii="Times New Roman" w:hAnsi="Times New Roman" w:cs="Times New Roman"/>
        </w:rPr>
      </w:pPr>
      <w:r w:rsidRPr="00B5056C">
        <w:rPr>
          <w:rFonts w:ascii="Times New Roman" w:hAnsi="Times New Roman" w:cs="Times New Roman"/>
        </w:rPr>
        <w:t>Echeverría, E. (1871).</w:t>
      </w:r>
      <w:r w:rsidRPr="00B5056C">
        <w:rPr>
          <w:rFonts w:ascii="Times New Roman" w:hAnsi="Times New Roman" w:cs="Times New Roman"/>
          <w:i/>
        </w:rPr>
        <w:t xml:space="preserve"> El matadero</w:t>
      </w:r>
      <w:r w:rsidRPr="00B5056C">
        <w:rPr>
          <w:rFonts w:ascii="Times New Roman" w:hAnsi="Times New Roman" w:cs="Times New Roman"/>
        </w:rPr>
        <w:t xml:space="preserve">. </w:t>
      </w:r>
    </w:p>
    <w:p w:rsidR="00B5056C" w:rsidRPr="00B5056C" w:rsidRDefault="00B5056C" w:rsidP="00B5056C">
      <w:pPr>
        <w:spacing w:after="160" w:line="259" w:lineRule="auto"/>
        <w:ind w:left="0"/>
        <w:jc w:val="left"/>
        <w:rPr>
          <w:rFonts w:ascii="Times New Roman" w:eastAsia="Arial" w:hAnsi="Times New Roman" w:cs="Times New Roman"/>
          <w:sz w:val="28"/>
        </w:rPr>
      </w:pPr>
      <w:r w:rsidRPr="00B5056C">
        <w:rPr>
          <w:rFonts w:ascii="Times New Roman" w:hAnsi="Times New Roman" w:cs="Times New Roman"/>
        </w:rPr>
        <w:t xml:space="preserve">Hernández, J. (1872). </w:t>
      </w:r>
      <w:r w:rsidRPr="00B5056C">
        <w:rPr>
          <w:rFonts w:ascii="Times New Roman" w:hAnsi="Times New Roman" w:cs="Times New Roman"/>
          <w:i/>
        </w:rPr>
        <w:t>El gaucho</w:t>
      </w:r>
      <w:r w:rsidRPr="00B5056C">
        <w:rPr>
          <w:rFonts w:ascii="Times New Roman" w:hAnsi="Times New Roman" w:cs="Times New Roman"/>
        </w:rPr>
        <w:t xml:space="preserve"> </w:t>
      </w:r>
      <w:r w:rsidRPr="00B5056C">
        <w:rPr>
          <w:rFonts w:ascii="Times New Roman" w:hAnsi="Times New Roman" w:cs="Times New Roman"/>
          <w:i/>
        </w:rPr>
        <w:t>Martín Fierro</w:t>
      </w:r>
      <w:r w:rsidRPr="00B5056C">
        <w:rPr>
          <w:rFonts w:ascii="Times New Roman" w:hAnsi="Times New Roman" w:cs="Times New Roman"/>
        </w:rPr>
        <w:t xml:space="preserve"> (Primera parte).</w:t>
      </w:r>
    </w:p>
    <w:p w:rsidR="00B5056C" w:rsidRPr="00B5056C" w:rsidRDefault="00B5056C" w:rsidP="00B5056C">
      <w:pPr>
        <w:spacing w:before="240" w:after="240"/>
        <w:rPr>
          <w:rFonts w:ascii="Times New Roman" w:hAnsi="Times New Roman" w:cs="Times New Roman"/>
        </w:rPr>
      </w:pPr>
      <w:r>
        <w:rPr>
          <w:rFonts w:ascii="Times New Roman" w:hAnsi="Times New Roman" w:cs="Times New Roman"/>
        </w:rPr>
        <w:t>Sarmiento, Domingo F</w:t>
      </w:r>
      <w:r w:rsidRPr="00B5056C">
        <w:rPr>
          <w:rFonts w:ascii="Times New Roman" w:hAnsi="Times New Roman" w:cs="Times New Roman"/>
        </w:rPr>
        <w:t>. (1845).</w:t>
      </w:r>
      <w:r w:rsidRPr="00B5056C">
        <w:rPr>
          <w:rFonts w:ascii="Times New Roman" w:hAnsi="Times New Roman" w:cs="Times New Roman"/>
          <w:i/>
        </w:rPr>
        <w:t xml:space="preserve"> Facundo o civilización y barbarie en las pampas argentinas. </w:t>
      </w:r>
    </w:p>
    <w:p w:rsidR="00B5056C" w:rsidRPr="00B5056C" w:rsidRDefault="00B5056C" w:rsidP="00B5056C">
      <w:pPr>
        <w:spacing w:before="200" w:after="160" w:line="259" w:lineRule="auto"/>
        <w:ind w:left="0"/>
        <w:jc w:val="left"/>
        <w:rPr>
          <w:rFonts w:ascii="Times New Roman" w:eastAsia="Arial" w:hAnsi="Times New Roman" w:cs="Times New Roman"/>
        </w:rPr>
      </w:pPr>
      <w:r w:rsidRPr="00B5056C">
        <w:rPr>
          <w:rFonts w:ascii="Times New Roman" w:eastAsia="Arial" w:hAnsi="Times New Roman" w:cs="Times New Roman"/>
        </w:rPr>
        <w:t xml:space="preserve">Selección de Aguafuertes porteñas, elaborada por el docente. </w:t>
      </w:r>
      <w:bookmarkStart w:id="0" w:name="_GoBack"/>
      <w:bookmarkEnd w:id="0"/>
    </w:p>
    <w:p w:rsidR="00C3184E" w:rsidRPr="00C3184E" w:rsidRDefault="00C3184E" w:rsidP="005A3466">
      <w:pPr>
        <w:spacing w:line="360" w:lineRule="auto"/>
        <w:rPr>
          <w:rFonts w:ascii="Times New Roman" w:hAnsi="Times New Roman" w:cs="Times New Roman"/>
        </w:rPr>
      </w:pPr>
    </w:p>
    <w:p w:rsidR="005A3466" w:rsidRPr="005A3466" w:rsidRDefault="005A3466" w:rsidP="005A3466">
      <w:pPr>
        <w:spacing w:line="360" w:lineRule="auto"/>
        <w:rPr>
          <w:rFonts w:ascii="Times New Roman" w:hAnsi="Times New Roman" w:cs="Times New Roman"/>
        </w:rPr>
      </w:pPr>
    </w:p>
    <w:p w:rsidR="005A3466" w:rsidRPr="005A3466" w:rsidRDefault="005A3466" w:rsidP="005A3466">
      <w:pPr>
        <w:spacing w:line="360" w:lineRule="auto"/>
        <w:ind w:left="0"/>
        <w:rPr>
          <w:rFonts w:ascii="Times New Roman" w:hAnsi="Times New Roman" w:cs="Times New Roman"/>
        </w:rPr>
      </w:pPr>
    </w:p>
    <w:sectPr w:rsidR="005A3466" w:rsidRPr="005A346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E05" w:rsidRDefault="00021E05" w:rsidP="00844171">
      <w:pPr>
        <w:spacing w:after="0" w:line="240" w:lineRule="auto"/>
      </w:pPr>
      <w:r>
        <w:separator/>
      </w:r>
    </w:p>
  </w:endnote>
  <w:endnote w:type="continuationSeparator" w:id="0">
    <w:p w:rsidR="00021E05" w:rsidRDefault="00021E05" w:rsidP="0084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E05" w:rsidRDefault="00021E05" w:rsidP="00844171">
      <w:pPr>
        <w:spacing w:after="0" w:line="240" w:lineRule="auto"/>
      </w:pPr>
      <w:r>
        <w:separator/>
      </w:r>
    </w:p>
  </w:footnote>
  <w:footnote w:type="continuationSeparator" w:id="0">
    <w:p w:rsidR="00021E05" w:rsidRDefault="00021E05" w:rsidP="00844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71" w:rsidRDefault="00844171" w:rsidP="00844171">
    <w:pPr>
      <w:spacing w:after="0" w:line="240" w:lineRule="auto"/>
      <w:ind w:left="0"/>
      <w:rPr>
        <w:b/>
      </w:rPr>
    </w:pPr>
    <w:r>
      <w:rPr>
        <w:b/>
      </w:rPr>
      <w:t>PROGRAMA DE EXAMEN</w:t>
    </w:r>
    <w:r>
      <w:rPr>
        <w:noProof/>
        <w:lang w:val="en-US" w:eastAsia="en-US"/>
      </w:rPr>
      <w:drawing>
        <wp:anchor distT="0" distB="0" distL="114300" distR="114300" simplePos="0" relativeHeight="251659264" behindDoc="0" locked="0" layoutInCell="1" hidden="0" allowOverlap="1" wp14:anchorId="0935E908" wp14:editId="74399E90">
          <wp:simplePos x="0" y="0"/>
          <wp:positionH relativeFrom="column">
            <wp:posOffset>4823460</wp:posOffset>
          </wp:positionH>
          <wp:positionV relativeFrom="paragraph">
            <wp:posOffset>-197484</wp:posOffset>
          </wp:positionV>
          <wp:extent cx="647700" cy="762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700" cy="762000"/>
                  </a:xfrm>
                  <a:prstGeom prst="rect">
                    <a:avLst/>
                  </a:prstGeom>
                  <a:ln/>
                </pic:spPr>
              </pic:pic>
            </a:graphicData>
          </a:graphic>
        </wp:anchor>
      </w:drawing>
    </w:r>
  </w:p>
  <w:p w:rsidR="00844171" w:rsidRDefault="00844171" w:rsidP="00844171">
    <w:pPr>
      <w:pBdr>
        <w:bottom w:val="single" w:sz="4" w:space="1" w:color="000000"/>
      </w:pBdr>
      <w:spacing w:after="0" w:line="240" w:lineRule="auto"/>
    </w:pPr>
    <w:r>
      <w:rPr>
        <w:b/>
      </w:rPr>
      <w:t>Colegio Dr. B. A Houssay Educación Secundaria</w:t>
    </w:r>
  </w:p>
  <w:p w:rsidR="00844171" w:rsidRDefault="0084417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25369"/>
    <w:multiLevelType w:val="hybridMultilevel"/>
    <w:tmpl w:val="44FE517E"/>
    <w:lvl w:ilvl="0" w:tplc="E1E81B16">
      <w:start w:val="1"/>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74C0D21"/>
    <w:multiLevelType w:val="hybridMultilevel"/>
    <w:tmpl w:val="29923CD2"/>
    <w:lvl w:ilvl="0" w:tplc="1EBC87CC">
      <w:numFmt w:val="bullet"/>
      <w:lvlText w:val="-"/>
      <w:lvlJc w:val="left"/>
      <w:pPr>
        <w:ind w:left="370" w:hanging="360"/>
      </w:pPr>
      <w:rPr>
        <w:rFonts w:ascii="Times New Roman" w:eastAsia="Calibri" w:hAnsi="Times New Roman" w:cs="Times New Roman" w:hint="default"/>
        <w:b w:val="0"/>
        <w:i w:val="0"/>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15:restartNumberingAfterBreak="0">
    <w:nsid w:val="58F90F0A"/>
    <w:multiLevelType w:val="multilevel"/>
    <w:tmpl w:val="3E10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71"/>
    <w:rsid w:val="000013A1"/>
    <w:rsid w:val="00004219"/>
    <w:rsid w:val="00021E05"/>
    <w:rsid w:val="000F76D8"/>
    <w:rsid w:val="001B6A1D"/>
    <w:rsid w:val="00351067"/>
    <w:rsid w:val="003A5023"/>
    <w:rsid w:val="004205BB"/>
    <w:rsid w:val="00494753"/>
    <w:rsid w:val="005A3466"/>
    <w:rsid w:val="005C3B9E"/>
    <w:rsid w:val="00737FA6"/>
    <w:rsid w:val="007F4118"/>
    <w:rsid w:val="007F738B"/>
    <w:rsid w:val="00844171"/>
    <w:rsid w:val="009B7FEA"/>
    <w:rsid w:val="00AF6949"/>
    <w:rsid w:val="00B230C3"/>
    <w:rsid w:val="00B5056C"/>
    <w:rsid w:val="00BC72AF"/>
    <w:rsid w:val="00C3184E"/>
    <w:rsid w:val="00D040DE"/>
    <w:rsid w:val="00D75E1E"/>
    <w:rsid w:val="00E23F3E"/>
    <w:rsid w:val="00FD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44A9"/>
  <w15:chartTrackingRefBased/>
  <w15:docId w15:val="{E920762A-A07C-4584-AB46-759F7DEB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4171"/>
    <w:pPr>
      <w:spacing w:after="5" w:line="250" w:lineRule="auto"/>
      <w:ind w:left="10"/>
      <w:jc w:val="both"/>
    </w:pPr>
    <w:rPr>
      <w:rFonts w:ascii="Calibri" w:eastAsia="Calibri" w:hAnsi="Calibri" w:cs="Calibri"/>
      <w:sz w:val="24"/>
      <w:szCs w:val="24"/>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41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4171"/>
    <w:rPr>
      <w:lang w:val="es-AR"/>
    </w:rPr>
  </w:style>
  <w:style w:type="paragraph" w:styleId="Piedepgina">
    <w:name w:val="footer"/>
    <w:basedOn w:val="Normal"/>
    <w:link w:val="PiedepginaCar"/>
    <w:uiPriority w:val="99"/>
    <w:unhideWhenUsed/>
    <w:rsid w:val="008441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4171"/>
    <w:rPr>
      <w:lang w:val="es-AR"/>
    </w:rPr>
  </w:style>
  <w:style w:type="paragraph" w:styleId="Prrafodelista">
    <w:name w:val="List Paragraph"/>
    <w:basedOn w:val="Normal"/>
    <w:uiPriority w:val="34"/>
    <w:qFormat/>
    <w:rsid w:val="00844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2797">
      <w:bodyDiv w:val="1"/>
      <w:marLeft w:val="0"/>
      <w:marRight w:val="0"/>
      <w:marTop w:val="0"/>
      <w:marBottom w:val="0"/>
      <w:divBdr>
        <w:top w:val="none" w:sz="0" w:space="0" w:color="auto"/>
        <w:left w:val="none" w:sz="0" w:space="0" w:color="auto"/>
        <w:bottom w:val="none" w:sz="0" w:space="0" w:color="auto"/>
        <w:right w:val="none" w:sz="0" w:space="0" w:color="auto"/>
      </w:divBdr>
    </w:div>
    <w:div w:id="386075383">
      <w:bodyDiv w:val="1"/>
      <w:marLeft w:val="0"/>
      <w:marRight w:val="0"/>
      <w:marTop w:val="0"/>
      <w:marBottom w:val="0"/>
      <w:divBdr>
        <w:top w:val="none" w:sz="0" w:space="0" w:color="auto"/>
        <w:left w:val="none" w:sz="0" w:space="0" w:color="auto"/>
        <w:bottom w:val="none" w:sz="0" w:space="0" w:color="auto"/>
        <w:right w:val="none" w:sz="0" w:space="0" w:color="auto"/>
      </w:divBdr>
    </w:div>
    <w:div w:id="895313738">
      <w:bodyDiv w:val="1"/>
      <w:marLeft w:val="0"/>
      <w:marRight w:val="0"/>
      <w:marTop w:val="0"/>
      <w:marBottom w:val="0"/>
      <w:divBdr>
        <w:top w:val="none" w:sz="0" w:space="0" w:color="auto"/>
        <w:left w:val="none" w:sz="0" w:space="0" w:color="auto"/>
        <w:bottom w:val="none" w:sz="0" w:space="0" w:color="auto"/>
        <w:right w:val="none" w:sz="0" w:space="0" w:color="auto"/>
      </w:divBdr>
    </w:div>
    <w:div w:id="1616788516">
      <w:bodyDiv w:val="1"/>
      <w:marLeft w:val="0"/>
      <w:marRight w:val="0"/>
      <w:marTop w:val="0"/>
      <w:marBottom w:val="0"/>
      <w:divBdr>
        <w:top w:val="none" w:sz="0" w:space="0" w:color="auto"/>
        <w:left w:val="none" w:sz="0" w:space="0" w:color="auto"/>
        <w:bottom w:val="none" w:sz="0" w:space="0" w:color="auto"/>
        <w:right w:val="none" w:sz="0" w:space="0" w:color="auto"/>
      </w:divBdr>
    </w:div>
    <w:div w:id="18914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762</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SORIA</dc:creator>
  <cp:keywords/>
  <dc:description/>
  <cp:lastModifiedBy>BARBARA SORIA</cp:lastModifiedBy>
  <cp:revision>10</cp:revision>
  <dcterms:created xsi:type="dcterms:W3CDTF">2025-01-20T23:30:00Z</dcterms:created>
  <dcterms:modified xsi:type="dcterms:W3CDTF">2025-04-01T00:55:00Z</dcterms:modified>
</cp:coreProperties>
</file>