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1" w:right="-29" w:firstLine="0"/>
        <w:rPr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637655" cy="99568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7150" y="3282100"/>
                          <a:ext cx="6637655" cy="995680"/>
                          <a:chOff x="2027150" y="3282100"/>
                          <a:chExt cx="6637700" cy="995800"/>
                        </a:xfrm>
                      </wpg:grpSpPr>
                      <wpg:grpSp>
                        <wpg:cNvGrpSpPr/>
                        <wpg:grpSpPr>
                          <a:xfrm>
                            <a:off x="2027160" y="3282120"/>
                            <a:ext cx="6637680" cy="995760"/>
                            <a:chOff x="0" y="0"/>
                            <a:chExt cx="6637680" cy="99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37675" cy="99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637680" cy="995760"/>
                            </a:xfrm>
                            <a:custGeom>
                              <a:rect b="b" l="l" r="r" t="t"/>
                              <a:pathLst>
                                <a:path extrusionOk="0" h="995680" w="6637655">
                                  <a:moveTo>
                                    <a:pt x="6637071" y="967994"/>
                                  </a:moveTo>
                                  <a:lnTo>
                                    <a:pt x="5815330" y="967994"/>
                                  </a:lnTo>
                                  <a:lnTo>
                                    <a:pt x="5815330" y="45720"/>
                                  </a:lnTo>
                                  <a:lnTo>
                                    <a:pt x="5815330" y="0"/>
                                  </a:lnTo>
                                  <a:lnTo>
                                    <a:pt x="5787898" y="0"/>
                                  </a:lnTo>
                                  <a:lnTo>
                                    <a:pt x="5787898" y="45669"/>
                                  </a:lnTo>
                                  <a:lnTo>
                                    <a:pt x="5787898" y="967994"/>
                                  </a:lnTo>
                                  <a:lnTo>
                                    <a:pt x="0" y="967994"/>
                                  </a:lnTo>
                                  <a:lnTo>
                                    <a:pt x="0" y="995426"/>
                                  </a:lnTo>
                                  <a:lnTo>
                                    <a:pt x="5787898" y="995426"/>
                                  </a:lnTo>
                                  <a:lnTo>
                                    <a:pt x="5815330" y="995426"/>
                                  </a:lnTo>
                                  <a:lnTo>
                                    <a:pt x="6637071" y="995426"/>
                                  </a:lnTo>
                                  <a:lnTo>
                                    <a:pt x="6637071" y="967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936760" y="46440"/>
                              <a:ext cx="564480" cy="751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637680" cy="99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.999999880790710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873.9999389648438" w:right="0" w:firstLine="1873.9999389648438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“Sembradores de esperanza, artesanos de fraternidad”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37655" cy="99568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7655" cy="9956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265" w:lineRule="auto"/>
        <w:ind w:left="140" w:right="2874" w:firstLine="334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Práctico de Proyecto Tecnológico</w:t>
      </w: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Tema:</w:t>
      </w:r>
      <w:r w:rsidDel="00000000" w:rsidR="00000000" w:rsidRPr="00000000">
        <w:rPr>
          <w:u w:val="none"/>
          <w:rtl w:val="0"/>
        </w:rPr>
        <w:t xml:space="preserve"> Microemprendimiento, Emprendedor e Idea</w:t>
      </w:r>
    </w:p>
    <w:p w:rsidR="00000000" w:rsidDel="00000000" w:rsidP="00000000" w:rsidRDefault="00000000" w:rsidRPr="00000000" w14:paraId="00000003">
      <w:pPr>
        <w:tabs>
          <w:tab w:val="left" w:leader="none" w:pos="8153"/>
        </w:tabs>
        <w:spacing w:after="0" w:before="2" w:line="317" w:lineRule="auto"/>
        <w:ind w:left="14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Nombre y Apellido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Bruno Cardús</w:t>
        <w:tab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Tema: I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I</w:t>
      </w:r>
    </w:p>
    <w:p w:rsidR="00000000" w:rsidDel="00000000" w:rsidP="00000000" w:rsidRDefault="00000000" w:rsidRPr="00000000" w14:paraId="00000004">
      <w:pPr>
        <w:pStyle w:val="Heading1"/>
        <w:spacing w:line="317" w:lineRule="auto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6 “B”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240" w:lineRule="auto"/>
        <w:ind w:left="847" w:right="0" w:hanging="34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son los factores qué originan la idea? 2 puntos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Algunos de los factores que pueden originar una idea son: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El descubrimiento de un producto o servicio innovador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Inclusive la repetición de ideas ajenas: Esto un efecto reflejo que surge cuando aparecen negocios nuevos, haciendo posible “copiar” ideas que ya existen, tratando de mejorarlas subsanando los puntos débiles de las ya existentes.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El conocimiento de necesidades no satisfechas en el mercado en el que se desea comercializar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La deficiencia en la oferta de productos o servicios (productos escasos, de mala calidad o que no satisfacen plenamente las necesidades para las que fueron creados)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Conocimiento técnico sobre mercados, sectores o negocios concreto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La alta rentabilidad de la actividad a emprender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Casos en los que hay escasa complejidad permitiendo a cualquier persona establecerse por cuenta propia en tal actividad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Etc…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40" w:line="309" w:lineRule="auto"/>
        <w:ind w:left="847" w:right="0" w:hanging="34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¿Cómo se clasifican las microempresas? Realizar un esquema explicativo. 2 puntos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40" w:line="309" w:lineRule="auto"/>
        <w:ind w:left="847" w:right="0" w:hanging="34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40" w:line="309" w:lineRule="auto"/>
        <w:ind w:left="847" w:right="0" w:hanging="34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159067</wp:posOffset>
            </wp:positionH>
            <wp:positionV relativeFrom="paragraph">
              <wp:posOffset>635</wp:posOffset>
            </wp:positionV>
            <wp:extent cx="6342380" cy="430403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2380" cy="4304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40" w:line="309" w:lineRule="auto"/>
        <w:ind w:left="847" w:right="0" w:hanging="34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159067</wp:posOffset>
            </wp:positionH>
            <wp:positionV relativeFrom="paragraph">
              <wp:posOffset>635</wp:posOffset>
            </wp:positionV>
            <wp:extent cx="6342380" cy="4842510"/>
            <wp:effectExtent b="0" l="0" r="0" t="0"/>
            <wp:wrapSquare wrapText="bothSides" distB="0" distT="0" distL="0" distR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2380" cy="4842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40" w:line="309" w:lineRule="auto"/>
        <w:ind w:left="847" w:right="0" w:hanging="34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299" w:lineRule="auto"/>
        <w:ind w:left="847" w:right="0" w:hanging="34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¿Cuáles son las características de la microempresa? 1 punto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características de las micro empresas son: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-Generalmente son de propiedad de pocas personas: no mas de 10 personas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-Se concentran en determinadas ramas de actividad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-Su actividad generalmente está centrada en la producción y/o comercialización de productos artesanales, o servicios personalizados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-No tienen más de dos niveles jerárquicos en sus estructuras organizacionales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-Por lo común tienden a crecer: Cuando la micro empresa logra una adecuada combinación de factores de producción y un posicionamiento comercializador, comienza una etapa de crecimiento que en muchos casos permite dejar de ser micro empresas para pasar a ser pequeñas o medianas empresas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-No poseen mas de 10 empleados: Así como tienen un número pequeño de propietarios, las micro empresas operan con un pequeño número de empleados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-Sus ventas anuales son limitadas en cuanto al monto y al volumen: El monto y el volumen de las ventas anuales para calificar a una empresa como micro emprendimiento es limitado y está determinado por disposiciones legales e impositivas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501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-Fuerte adaptabilidad de las unidades productivas: Ante la falta de recursos, la micro empresa tiene creatividad suficiente para adaptar los escasos recursos disponibles a cada una de las nuevas situaciones que le plantea la realidad, principalmente desde el punto de vista tecnológico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-Su capital está destinado, principalmente, a la satisfacción de necesidades de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supervivencia.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-La superficie afectada a la actividad no supera los 200 m2: Se desenvuelven en espacios reducidos con bajos costos de alquiler y de propiedad. Sin embargo, se puede afirmar que el factor cualitativo ligado a las características del empresario- es el que esencialmente permite remarcar características que diferencian a la microempresa de la pequeña y mediana empresa, mas allá que el factor cuantitativo.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7" w:right="0" w:hanging="34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-Etc...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  <w:tab w:val="left" w:leader="none" w:pos="4252"/>
        </w:tabs>
        <w:spacing w:after="0" w:before="0" w:line="267" w:lineRule="auto"/>
        <w:ind w:left="847" w:right="0" w:hanging="34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Investigar y dar ejemplos de:</w:t>
        <w:tab/>
        <w:t xml:space="preserve">1 punto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8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Emprendedores del mundo digital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8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8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Jeff Bezos: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Fundador de Amazon, que comenzó como una tienda de libros online y se convirtió en el mayor minorista en línea del mundo.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 Zuckerberg: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Fundador de Facebook (ahora Meta), que ha revolucionado la forma en que las personas se conectan y comparten información.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Steve Jobs: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Cofundador de Apple, que ha creado productos icónicos como el iPhone y la MacBook, transformando la industria tecnológica y la forma en que las personas utilizan la tecnología.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43" w:line="240" w:lineRule="auto"/>
        <w:ind w:left="1074" w:right="0" w:hanging="212.999999999999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Agrícolas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43" w:line="240" w:lineRule="auto"/>
        <w:ind w:left="10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43" w:line="480" w:lineRule="auto"/>
        <w:ind w:left="107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Grodi Tech: Startup española que utiliza inteligencia artificial para monitorizar cultivos en tiempo real a través de una aplicación móvil.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43" w:line="480" w:lineRule="auto"/>
        <w:ind w:left="107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43" w:line="480" w:lineRule="auto"/>
        <w:ind w:left="107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Kilimo: Plataforma digital que optimiza el uso del agua en la agricultura, utilizando datos de satélites y meteorología para ofrecer recomendaciones de riego.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43" w:line="480" w:lineRule="auto"/>
        <w:ind w:left="107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43" w:line="480" w:lineRule="auto"/>
        <w:ind w:left="107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Nax Solutions: Ofrece imágenes satelitales para monitorizar los cultivos.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43" w:line="480" w:lineRule="auto"/>
        <w:ind w:left="107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240" w:lineRule="auto"/>
        <w:ind w:left="1141" w:right="0" w:hanging="28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por Oportunidad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240" w:lineRule="auto"/>
        <w:ind w:left="1074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Elon Musk (Tesla y SpaceX): Se enfoca en la innovación y la sostenibilidad, identificando oportunidades en la industria automotriz y aeroespacial.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Andrés Moreno (Open English): Reconoció la necesidad de una educación en inglés accesible y flexible para los latinoamericanos, creando un programa de enseñanza online.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Melanie Perkins (Canva): Reconoció la necesidad de herramientas de diseño gráfico fáciles de usar para personas sin experiencia, creando un software en línea de diseño gráfico.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240" w:lineRule="auto"/>
        <w:ind w:left="1141" w:right="0" w:hanging="28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Creativos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240" w:lineRule="auto"/>
        <w:ind w:left="1074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Jeff Bezos: fundador de Amazon, una empresa que transformó la forma en que se realiza el comercio electrónico.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Jack Ma: fundador de Alibaba, una plataforma de comercio electrónico que ayudó a millones de pequeñas empresas a acceder al mercado global.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480" w:lineRule="auto"/>
        <w:ind w:left="1074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Fred Smith: Fundador de Fedex, una de las empresas de logística más grandes del mundo.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240" w:lineRule="auto"/>
        <w:ind w:left="1074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41" w:line="240" w:lineRule="auto"/>
        <w:ind w:left="1074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40" w:line="309" w:lineRule="auto"/>
        <w:ind w:left="847" w:right="0" w:hanging="34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 ¿se hace o se nace? Justificar la respuesta 2 puntos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40" w:line="480" w:lineRule="auto"/>
        <w:ind w:left="849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 lo personal considero que un emprendedor se hace, ya que alguien cuyas cualidades sean perfectas para emprender pero que no es incentivado por su entorno y se rinde ante el primer desafío jamas lograra concretar nada. Mientras que una persona la cual quizás tenga más dificultades o inclusive alguna discapacidad, pero determinada a seguir adelante a pesar de los desafíos que se encuentre, inevitablemente alcanzará sus objetivos sin importar de donde venga o con que comenzó.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40" w:line="480" w:lineRule="auto"/>
        <w:ind w:left="849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Por todo esto es que, si bien las características con las que nacemos nos pueden llegar a facilitar las cosas, al final del día lo que marcará un antes y un después sera que tan persistentes, determinados y comprometidos estemos en alcanzar nuestros objetivos.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309" w:lineRule="auto"/>
        <w:ind w:left="847" w:right="0" w:hanging="34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un emprendimiento de triple impacto? 2 puntos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9" w:right="0" w:firstLine="0"/>
        <w:jc w:val="both"/>
        <w:rPr>
          <w:rFonts w:ascii="Arial" w:cs="Arial" w:eastAsia="Arial" w:hAnsi="Arial"/>
          <w:b w:val="1"/>
          <w:color w:val="0611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61122"/>
          <w:sz w:val="24"/>
          <w:szCs w:val="24"/>
          <w:highlight w:val="white"/>
          <w:rtl w:val="0"/>
        </w:rPr>
        <w:t xml:space="preserve">Un emprendimiento de triple impacto hace referencia a aquellas empresas diseñadas y operadas específicamente para generar un impacto positivo en tres áreas fundamentales: </w:t>
      </w:r>
      <w:r w:rsidDel="00000000" w:rsidR="00000000" w:rsidRPr="00000000">
        <w:rPr>
          <w:rFonts w:ascii="Arial" w:cs="Arial" w:eastAsia="Arial" w:hAnsi="Arial"/>
          <w:b w:val="1"/>
          <w:color w:val="061122"/>
          <w:sz w:val="24"/>
          <w:szCs w:val="24"/>
          <w:highlight w:val="white"/>
          <w:u w:val="single"/>
          <w:rtl w:val="0"/>
        </w:rPr>
        <w:t xml:space="preserve">social, ambiental y económica</w:t>
      </w:r>
      <w:r w:rsidDel="00000000" w:rsidR="00000000" w:rsidRPr="00000000">
        <w:rPr>
          <w:rFonts w:ascii="Arial" w:cs="Arial" w:eastAsia="Arial" w:hAnsi="Arial"/>
          <w:b w:val="1"/>
          <w:color w:val="061122"/>
          <w:sz w:val="24"/>
          <w:szCs w:val="24"/>
          <w:highlight w:val="white"/>
          <w:rtl w:val="0"/>
        </w:rPr>
        <w:t xml:space="preserve">. Este tipo de emprendimientos no solo busca la rentabilidad financiera, sino que también se compromete con la responsabilidad social y la sostenibilidad ambiental.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9" w:right="0" w:firstLine="0"/>
        <w:jc w:val="both"/>
        <w:rPr>
          <w:rFonts w:ascii="Arial" w:cs="Arial" w:eastAsia="Arial" w:hAnsi="Arial"/>
          <w:b w:val="1"/>
          <w:color w:val="0611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7"/>
        </w:tabs>
        <w:spacing w:after="0" w:before="0" w:line="480" w:lineRule="auto"/>
        <w:ind w:left="849" w:right="0" w:firstLine="0"/>
        <w:jc w:val="both"/>
        <w:rPr>
          <w:rFonts w:ascii="Arial" w:cs="Arial" w:eastAsia="Arial" w:hAnsi="Arial"/>
          <w:b w:val="1"/>
          <w:color w:val="0611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61122"/>
          <w:sz w:val="24"/>
          <w:szCs w:val="24"/>
          <w:highlight w:val="white"/>
          <w:rtl w:val="0"/>
        </w:rPr>
        <w:t xml:space="preserve">Las empresas de triple impacto son aquellas que se esfuerzan por maximizar su contribución positiva a la sociedad y el medio ambiente, mientras persiguen sus objetivos financieros. Son un claro ejemplo de cómo el sector empresarial puede actuar como agente de cambio hacia una economía más inclusiva y sustentable.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1" w:lineRule="auto"/>
        <w:ind w:left="0" w:right="341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Preguntas de Metacognición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136.0" w:type="dxa"/>
        <w:tblLayout w:type="fixed"/>
        <w:tblLook w:val="0000"/>
      </w:tblPr>
      <w:tblGrid>
        <w:gridCol w:w="3041"/>
        <w:gridCol w:w="6320"/>
        <w:tblGridChange w:id="0">
          <w:tblGrid>
            <w:gridCol w:w="3041"/>
            <w:gridCol w:w="6320"/>
          </w:tblGrid>
        </w:tblGridChange>
      </w:tblGrid>
      <w:tr>
        <w:trPr>
          <w:cantSplit w:val="0"/>
          <w:trHeight w:val="1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3" w:right="16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¿Cómo evalúas tu comprensión del tema estudiado hoy?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1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Entendí completamente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80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Entendí la mayor parte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79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Entendí sólo una parte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80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entendí</w:t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3" w:right="16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estrategias utilizaste para aprender este contenido?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1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Atendí la explicación del docente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7"/>
              </w:tabs>
              <w:spacing w:after="0" w:before="80" w:line="240" w:lineRule="auto"/>
              <w:ind w:left="497" w:right="0" w:hanging="107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Hice resúmenes o esquemas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78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Estudié con un compañero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81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Busqué información adicional</w:t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3" w:right="16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harías diferente la próxima vez para mejorar tu aprendizaje?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Dedicar más tiempo al estudio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3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-Pedir ayuda al profesor o a un compañero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7"/>
              </w:tabs>
              <w:spacing w:after="0" w:before="81" w:line="240" w:lineRule="auto"/>
              <w:ind w:left="497" w:right="0" w:hanging="107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Hacer más preguntas durante la clase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78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Realizar más actividades</w:t>
            </w:r>
          </w:p>
        </w:tc>
      </w:tr>
      <w:tr>
        <w:trPr>
          <w:cantSplit w:val="0"/>
          <w:trHeight w:val="1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3" w:right="16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parte del tema te resultó más difícil de entender?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-Ninguna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81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Una pequeña parte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7"/>
              </w:tabs>
              <w:spacing w:after="0" w:before="80" w:line="240" w:lineRule="auto"/>
              <w:ind w:left="497" w:right="0" w:hanging="107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Varias partes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9"/>
              </w:tabs>
              <w:spacing w:after="0" w:before="79" w:line="240" w:lineRule="auto"/>
              <w:ind w:left="499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el tema</w:t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393" w:right="34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¿Podrías explicar el tema a un compañero o familiar?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5"/>
              </w:tabs>
              <w:spacing w:after="0" w:before="44" w:line="252.00000000000003" w:lineRule="auto"/>
              <w:ind w:left="545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Sí, completamente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5"/>
              </w:tabs>
              <w:spacing w:after="0" w:before="0" w:line="252.00000000000003" w:lineRule="auto"/>
              <w:ind w:left="545" w:right="0" w:hanging="108.99999999999999"/>
              <w:jc w:val="left"/>
              <w:rPr>
                <w:smallCaps w:val="0"/>
                <w:strike w:val="0"/>
                <w:color w:val="000000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Sí, en parte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5"/>
              </w:tabs>
              <w:spacing w:after="0" w:before="1" w:line="240" w:lineRule="auto"/>
              <w:ind w:left="545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No, pero lo intenté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5"/>
              </w:tabs>
              <w:spacing w:after="0" w:before="2" w:line="240" w:lineRule="auto"/>
              <w:ind w:left="545" w:right="0" w:hanging="108.9999999999999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No, no lo intenté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0" w:top="540" w:left="992" w:right="42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546" w:hanging="111"/>
      </w:pPr>
      <w:rPr>
        <w:rFonts w:ascii="Times New Roman" w:cs="Times New Roman" w:eastAsia="Times New Roman" w:hAnsi="Times New Roman"/>
        <w:b w:val="1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1117" w:hanging="110.99999999999989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694" w:hanging="111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271" w:hanging="111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2848" w:hanging="111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425" w:hanging="111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002" w:hanging="111.00000000000045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4579" w:hanging="111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5156" w:hanging="111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501" w:hanging="111"/>
      </w:pPr>
      <w:rPr>
        <w:rFonts w:ascii="Times New Roman" w:cs="Times New Roman" w:eastAsia="Times New Roman" w:hAnsi="Times New Roman"/>
        <w:b w:val="1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1081" w:hanging="111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662" w:hanging="111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243" w:hanging="111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2824" w:hanging="111.00000000000045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405" w:hanging="111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3986" w:hanging="11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4567" w:hanging="111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5148" w:hanging="111.00000000000091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498" w:hanging="108"/>
      </w:pPr>
      <w:rPr>
        <w:rFonts w:ascii="Times New Roman" w:cs="Times New Roman" w:eastAsia="Times New Roman" w:hAnsi="Times New Roman"/>
        <w:b w:val="1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1081" w:hanging="108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662" w:hanging="108.00000000000023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243" w:hanging="108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2824" w:hanging="108.00000000000045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405" w:hanging="108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3986" w:hanging="108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4567" w:hanging="108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5148" w:hanging="108.00000000000091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501" w:hanging="111"/>
      </w:pPr>
      <w:rPr>
        <w:rFonts w:ascii="Times New Roman" w:cs="Times New Roman" w:eastAsia="Times New Roman" w:hAnsi="Times New Roman"/>
        <w:b w:val="1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1081" w:hanging="111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662" w:hanging="111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243" w:hanging="111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2824" w:hanging="111.00000000000045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405" w:hanging="111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3986" w:hanging="11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4567" w:hanging="111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5148" w:hanging="111.00000000000091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501" w:hanging="111"/>
      </w:pPr>
      <w:rPr>
        <w:rFonts w:ascii="Times New Roman" w:cs="Times New Roman" w:eastAsia="Times New Roman" w:hAnsi="Times New Roman"/>
        <w:b w:val="1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1081" w:hanging="111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662" w:hanging="111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243" w:hanging="111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2824" w:hanging="111.00000000000045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405" w:hanging="111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3986" w:hanging="11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4567" w:hanging="111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5148" w:hanging="111.00000000000091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6"/>
      <w:numFmt w:val="lowerLetter"/>
      <w:lvlText w:val="%1)"/>
      <w:lvlJc w:val="left"/>
      <w:pPr>
        <w:ind w:left="1074" w:hanging="214"/>
      </w:pPr>
      <w:rPr>
        <w:rFonts w:ascii="Arial" w:cs="Arial" w:eastAsia="Arial" w:hAnsi="Arial"/>
        <w:b w:val="0"/>
        <w:i w:val="0"/>
        <w:sz w:val="24"/>
        <w:szCs w:val="24"/>
      </w:rPr>
    </w:lvl>
    <w:lvl w:ilvl="1">
      <w:start w:val="0"/>
      <w:numFmt w:val="bullet"/>
      <w:lvlText w:val="●"/>
      <w:lvlJc w:val="left"/>
      <w:pPr>
        <w:ind w:left="2020" w:hanging="214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961" w:hanging="213.99999999999955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902" w:hanging="214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843" w:hanging="214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784" w:hanging="214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725" w:hanging="214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666" w:hanging="214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607" w:hanging="214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)"/>
      <w:lvlJc w:val="left"/>
      <w:pPr>
        <w:ind w:left="849" w:hanging="347.9999999999999"/>
      </w:pPr>
      <w:rPr/>
    </w:lvl>
    <w:lvl w:ilvl="1">
      <w:start w:val="0"/>
      <w:numFmt w:val="bullet"/>
      <w:lvlText w:val="●"/>
      <w:lvlJc w:val="left"/>
      <w:pPr>
        <w:ind w:left="1804" w:hanging="347.9999999999998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769" w:hanging="348.00000000000045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734" w:hanging="348.0000000000004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699" w:hanging="348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664" w:hanging="348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629" w:hanging="348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594" w:hanging="348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559" w:hanging="348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0" w:right="0" w:firstLine="0"/>
    </w:pPr>
    <w:rPr>
      <w:rFonts w:ascii="Calibri" w:cs="Calibri" w:eastAsia="Calibri" w:hAnsi="Calibri"/>
      <w:b w:val="1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2025-05-13T00:00:00Z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2025-05-26T00:00:00Z</vt:lpwstr>
  </property>
  <property fmtid="{D5CDD505-2E9C-101B-9397-08002B2CF9AE}" pid="5" name="Producer">
    <vt:lpwstr>Microsoft® Word 2019</vt:lpwstr>
  </property>
</Properties>
</file>