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05023" w14:textId="1E0C79EC" w:rsidR="008B28D0" w:rsidRPr="0058091B" w:rsidRDefault="008B28D0" w:rsidP="0058091B">
      <w:pPr>
        <w:widowControl w:val="0"/>
        <w:autoSpaceDE w:val="0"/>
        <w:autoSpaceDN w:val="0"/>
        <w:spacing w:after="0" w:line="360" w:lineRule="auto"/>
        <w:ind w:right="188"/>
        <w:rPr>
          <w:rFonts w:ascii="Calibri" w:eastAsia="Arial MT" w:hAnsi="Calibri" w:cs="Calibri"/>
          <w:b/>
          <w:bCs/>
          <w:kern w:val="0"/>
          <w:sz w:val="24"/>
          <w:szCs w:val="24"/>
          <w:u w:val="single"/>
          <w:lang w:val="es-ES"/>
          <w14:ligatures w14:val="none"/>
        </w:rPr>
      </w:pPr>
      <w:r w:rsidRPr="0058091B">
        <w:rPr>
          <w:rFonts w:ascii="Calibri" w:eastAsia="Arial MT" w:hAnsi="Calibri" w:cs="Calibri"/>
          <w:b/>
          <w:bCs/>
          <w:kern w:val="0"/>
          <w:sz w:val="24"/>
          <w:szCs w:val="24"/>
          <w:u w:val="single"/>
          <w:lang w:val="es-ES"/>
          <w14:ligatures w14:val="none"/>
        </w:rPr>
        <w:t>EL EMPIRÍSMO</w:t>
      </w:r>
    </w:p>
    <w:p w14:paraId="626A1A6D" w14:textId="007DEE01" w:rsidR="008B28D0" w:rsidRPr="008B28D0" w:rsidRDefault="008B28D0" w:rsidP="008B28D0">
      <w:pPr>
        <w:widowControl w:val="0"/>
        <w:autoSpaceDE w:val="0"/>
        <w:autoSpaceDN w:val="0"/>
        <w:spacing w:after="0" w:line="360" w:lineRule="auto"/>
        <w:ind w:left="228" w:right="188" w:firstLine="345"/>
        <w:jc w:val="both"/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</w:pP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Mientras en Europa continental se desarrolla el racionalismo, en Inglaterra crece otra</w:t>
      </w:r>
      <w:r w:rsidRPr="008B28D0">
        <w:rPr>
          <w:rFonts w:ascii="Calibri" w:eastAsia="Arial MT" w:hAnsi="Calibri" w:cs="Calibri"/>
          <w:spacing w:val="1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rama de la Filosofía Moderna: el Empirismo. Según el empirismo el conocimiento se halla</w:t>
      </w:r>
      <w:r w:rsidRPr="008B28D0">
        <w:rPr>
          <w:rFonts w:ascii="Calibri" w:eastAsia="Arial MT" w:hAnsi="Calibri" w:cs="Calibri"/>
          <w:spacing w:val="1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fundado en la experiencia y por experiencia se entiende algún tipo de información sensorial.</w:t>
      </w:r>
      <w:r w:rsidRPr="008B28D0">
        <w:rPr>
          <w:rFonts w:ascii="Calibri" w:eastAsia="Arial MT" w:hAnsi="Calibri" w:cs="Calibri"/>
          <w:spacing w:val="-59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Para</w:t>
      </w:r>
      <w:r w:rsidRPr="008B28D0">
        <w:rPr>
          <w:rFonts w:ascii="Calibri" w:eastAsia="Arial MT" w:hAnsi="Calibri" w:cs="Calibri"/>
          <w:spacing w:val="15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los</w:t>
      </w:r>
      <w:r w:rsidRPr="008B28D0">
        <w:rPr>
          <w:rFonts w:ascii="Calibri" w:eastAsia="Arial MT" w:hAnsi="Calibri" w:cs="Calibri"/>
          <w:spacing w:val="14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empiristas</w:t>
      </w:r>
      <w:r w:rsidRPr="008B28D0">
        <w:rPr>
          <w:rFonts w:ascii="Calibri" w:eastAsia="Arial MT" w:hAnsi="Calibri" w:cs="Calibri"/>
          <w:spacing w:val="15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no</w:t>
      </w:r>
      <w:r w:rsidRPr="008B28D0">
        <w:rPr>
          <w:rFonts w:ascii="Calibri" w:eastAsia="Arial MT" w:hAnsi="Calibri" w:cs="Calibri"/>
          <w:spacing w:val="16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hay</w:t>
      </w:r>
      <w:r w:rsidRPr="008B28D0">
        <w:rPr>
          <w:rFonts w:ascii="Calibri" w:eastAsia="Arial MT" w:hAnsi="Calibri" w:cs="Calibri"/>
          <w:spacing w:val="14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ideas</w:t>
      </w:r>
      <w:r w:rsidRPr="008B28D0">
        <w:rPr>
          <w:rFonts w:ascii="Calibri" w:eastAsia="Arial MT" w:hAnsi="Calibri" w:cs="Calibri"/>
          <w:spacing w:val="16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innatas;</w:t>
      </w:r>
      <w:r w:rsidRPr="008B28D0">
        <w:rPr>
          <w:rFonts w:ascii="Calibri" w:eastAsia="Arial MT" w:hAnsi="Calibri" w:cs="Calibri"/>
          <w:spacing w:val="15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por</w:t>
      </w:r>
      <w:r w:rsidRPr="008B28D0">
        <w:rPr>
          <w:rFonts w:ascii="Calibri" w:eastAsia="Arial MT" w:hAnsi="Calibri" w:cs="Calibri"/>
          <w:spacing w:val="17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el</w:t>
      </w:r>
      <w:r w:rsidRPr="008B28D0">
        <w:rPr>
          <w:rFonts w:ascii="Calibri" w:eastAsia="Arial MT" w:hAnsi="Calibri" w:cs="Calibri"/>
          <w:spacing w:val="10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contrario,</w:t>
      </w:r>
      <w:r w:rsidRPr="008B28D0">
        <w:rPr>
          <w:rFonts w:ascii="Calibri" w:eastAsia="Arial MT" w:hAnsi="Calibri" w:cs="Calibri"/>
          <w:spacing w:val="14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la</w:t>
      </w:r>
      <w:r w:rsidRPr="008B28D0">
        <w:rPr>
          <w:rFonts w:ascii="Calibri" w:eastAsia="Arial MT" w:hAnsi="Calibri" w:cs="Calibri"/>
          <w:spacing w:val="16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conciencia</w:t>
      </w:r>
      <w:r w:rsidRPr="008B28D0">
        <w:rPr>
          <w:rFonts w:ascii="Calibri" w:eastAsia="Arial MT" w:hAnsi="Calibri" w:cs="Calibri"/>
          <w:spacing w:val="11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es</w:t>
      </w:r>
      <w:r w:rsidRPr="008B28D0">
        <w:rPr>
          <w:rFonts w:ascii="Calibri" w:eastAsia="Arial MT" w:hAnsi="Calibri" w:cs="Calibri"/>
          <w:spacing w:val="16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una</w:t>
      </w:r>
      <w:r w:rsidRPr="008B28D0">
        <w:rPr>
          <w:rFonts w:ascii="Calibri" w:eastAsia="Arial MT" w:hAnsi="Calibri" w:cs="Calibri"/>
          <w:spacing w:val="14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tabla</w:t>
      </w:r>
      <w:r w:rsidRPr="008B28D0">
        <w:rPr>
          <w:rFonts w:ascii="Calibri" w:eastAsia="Arial MT" w:hAnsi="Calibri" w:cs="Calibri"/>
          <w:spacing w:val="14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rasa,</w:t>
      </w:r>
      <w:r w:rsidRPr="008B28D0">
        <w:rPr>
          <w:rFonts w:ascii="Calibri" w:eastAsia="Arial MT" w:hAnsi="Calibri" w:cs="Calibri"/>
          <w:spacing w:val="-59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un papel en blanco por escribir y quien escribe es la experiencia. La escuela empirista</w:t>
      </w:r>
      <w:r w:rsidRPr="008B28D0">
        <w:rPr>
          <w:rFonts w:ascii="Calibri" w:eastAsia="Arial MT" w:hAnsi="Calibri" w:cs="Calibri"/>
          <w:spacing w:val="1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británica</w:t>
      </w:r>
      <w:r w:rsidRPr="008B28D0">
        <w:rPr>
          <w:rFonts w:ascii="Calibri" w:eastAsia="Arial MT" w:hAnsi="Calibri" w:cs="Calibri"/>
          <w:spacing w:val="-1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incluye a</w:t>
      </w:r>
      <w:r w:rsidRPr="008B28D0">
        <w:rPr>
          <w:rFonts w:ascii="Calibri" w:eastAsia="Arial MT" w:hAnsi="Calibri" w:cs="Calibri"/>
          <w:spacing w:val="1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Bacon,</w:t>
      </w:r>
      <w:r w:rsidRPr="008B28D0">
        <w:rPr>
          <w:rFonts w:ascii="Calibri" w:eastAsia="Arial MT" w:hAnsi="Calibri" w:cs="Calibri"/>
          <w:spacing w:val="2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Berkeley</w:t>
      </w:r>
      <w:r w:rsidRPr="008B28D0">
        <w:rPr>
          <w:rFonts w:ascii="Calibri" w:eastAsia="Arial MT" w:hAnsi="Calibri" w:cs="Calibri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y</w:t>
      </w:r>
      <w:r w:rsidRPr="008B28D0">
        <w:rPr>
          <w:rFonts w:ascii="Calibri" w:eastAsia="Arial MT" w:hAnsi="Calibri" w:cs="Calibri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Hume.</w:t>
      </w:r>
    </w:p>
    <w:p w14:paraId="1B84A0D7" w14:textId="77777777" w:rsidR="008B28D0" w:rsidRPr="008B28D0" w:rsidRDefault="008B28D0" w:rsidP="008B28D0">
      <w:pPr>
        <w:widowControl w:val="0"/>
        <w:autoSpaceDE w:val="0"/>
        <w:autoSpaceDN w:val="0"/>
        <w:spacing w:before="110" w:after="0" w:line="360" w:lineRule="auto"/>
        <w:ind w:left="228" w:right="189" w:firstLine="345"/>
        <w:jc w:val="both"/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</w:pP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Las principales obras de Hume son el Tratado sobre la Naturaleza Humana (1739) y la</w:t>
      </w:r>
      <w:r w:rsidRPr="008B28D0">
        <w:rPr>
          <w:rFonts w:ascii="Calibri" w:eastAsia="Arial MT" w:hAnsi="Calibri" w:cs="Calibri"/>
          <w:spacing w:val="1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Investigación</w:t>
      </w:r>
      <w:r w:rsidRPr="008B28D0">
        <w:rPr>
          <w:rFonts w:ascii="Calibri" w:eastAsia="Arial MT" w:hAnsi="Calibri" w:cs="Calibri"/>
          <w:spacing w:val="-3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sobre</w:t>
      </w:r>
      <w:r w:rsidRPr="008B28D0">
        <w:rPr>
          <w:rFonts w:ascii="Calibri" w:eastAsia="Arial MT" w:hAnsi="Calibri" w:cs="Calibri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el</w:t>
      </w:r>
      <w:r w:rsidRPr="008B28D0">
        <w:rPr>
          <w:rFonts w:ascii="Calibri" w:eastAsia="Arial MT" w:hAnsi="Calibri" w:cs="Calibri"/>
          <w:spacing w:val="-1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Entendimiento</w:t>
      </w:r>
      <w:r w:rsidRPr="008B28D0">
        <w:rPr>
          <w:rFonts w:ascii="Calibri" w:eastAsia="Arial MT" w:hAnsi="Calibri" w:cs="Calibri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Humano</w:t>
      </w:r>
      <w:r w:rsidRPr="008B28D0">
        <w:rPr>
          <w:rFonts w:ascii="Calibri" w:eastAsia="Arial MT" w:hAnsi="Calibri" w:cs="Calibri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(1751).</w:t>
      </w:r>
    </w:p>
    <w:p w14:paraId="4A1B1865" w14:textId="77777777" w:rsidR="008B28D0" w:rsidRPr="008B28D0" w:rsidRDefault="008B28D0" w:rsidP="008B28D0">
      <w:pPr>
        <w:widowControl w:val="0"/>
        <w:autoSpaceDE w:val="0"/>
        <w:autoSpaceDN w:val="0"/>
        <w:spacing w:before="107" w:after="0" w:line="360" w:lineRule="auto"/>
        <w:ind w:left="228" w:right="189" w:firstLine="345"/>
        <w:jc w:val="both"/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</w:pP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Hume empieza estableciendo una distinción entre las impresiones y las ideas. Las</w:t>
      </w:r>
      <w:r w:rsidRPr="008B28D0">
        <w:rPr>
          <w:rFonts w:ascii="Calibri" w:eastAsia="Arial MT" w:hAnsi="Calibri" w:cs="Calibri"/>
          <w:spacing w:val="1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primeras</w:t>
      </w:r>
      <w:r w:rsidRPr="008B28D0">
        <w:rPr>
          <w:rFonts w:ascii="Calibri" w:eastAsia="Arial MT" w:hAnsi="Calibri" w:cs="Calibri"/>
          <w:spacing w:val="1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están</w:t>
      </w:r>
      <w:r w:rsidRPr="008B28D0">
        <w:rPr>
          <w:rFonts w:ascii="Calibri" w:eastAsia="Arial MT" w:hAnsi="Calibri" w:cs="Calibri"/>
          <w:spacing w:val="1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dadas</w:t>
      </w:r>
      <w:r w:rsidRPr="008B28D0">
        <w:rPr>
          <w:rFonts w:ascii="Calibri" w:eastAsia="Arial MT" w:hAnsi="Calibri" w:cs="Calibri"/>
          <w:spacing w:val="1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por</w:t>
      </w:r>
      <w:r w:rsidRPr="008B28D0">
        <w:rPr>
          <w:rFonts w:ascii="Calibri" w:eastAsia="Arial MT" w:hAnsi="Calibri" w:cs="Calibri"/>
          <w:spacing w:val="1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las</w:t>
      </w:r>
      <w:r w:rsidRPr="008B28D0">
        <w:rPr>
          <w:rFonts w:ascii="Calibri" w:eastAsia="Arial MT" w:hAnsi="Calibri" w:cs="Calibri"/>
          <w:spacing w:val="1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sensaciones</w:t>
      </w:r>
      <w:r w:rsidRPr="008B28D0">
        <w:rPr>
          <w:rFonts w:ascii="Calibri" w:eastAsia="Arial MT" w:hAnsi="Calibri" w:cs="Calibri"/>
          <w:spacing w:val="1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de cualquier</w:t>
      </w:r>
      <w:r w:rsidRPr="008B28D0">
        <w:rPr>
          <w:rFonts w:ascii="Calibri" w:eastAsia="Arial MT" w:hAnsi="Calibri" w:cs="Calibri"/>
          <w:spacing w:val="1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tipo</w:t>
      </w:r>
      <w:r w:rsidRPr="008B28D0">
        <w:rPr>
          <w:rFonts w:ascii="Calibri" w:eastAsia="Arial MT" w:hAnsi="Calibri" w:cs="Calibri"/>
          <w:spacing w:val="1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que</w:t>
      </w:r>
      <w:r w:rsidRPr="008B28D0">
        <w:rPr>
          <w:rFonts w:ascii="Calibri" w:eastAsia="Arial MT" w:hAnsi="Calibri" w:cs="Calibri"/>
          <w:spacing w:val="1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experimentamos,</w:t>
      </w:r>
      <w:r w:rsidRPr="008B28D0">
        <w:rPr>
          <w:rFonts w:ascii="Calibri" w:eastAsia="Arial MT" w:hAnsi="Calibri" w:cs="Calibri"/>
          <w:spacing w:val="1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las</w:t>
      </w:r>
      <w:r w:rsidRPr="008B28D0">
        <w:rPr>
          <w:rFonts w:ascii="Calibri" w:eastAsia="Arial MT" w:hAnsi="Calibri" w:cs="Calibri"/>
          <w:spacing w:val="1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segundas</w:t>
      </w:r>
      <w:r w:rsidRPr="008B28D0">
        <w:rPr>
          <w:rFonts w:ascii="Calibri" w:eastAsia="Arial MT" w:hAnsi="Calibri" w:cs="Calibri"/>
          <w:spacing w:val="-3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son</w:t>
      </w:r>
      <w:r w:rsidRPr="008B28D0">
        <w:rPr>
          <w:rFonts w:ascii="Calibri" w:eastAsia="Arial MT" w:hAnsi="Calibri" w:cs="Calibri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huellas</w:t>
      </w:r>
      <w:r w:rsidRPr="008B28D0">
        <w:rPr>
          <w:rFonts w:ascii="Calibri" w:eastAsia="Arial MT" w:hAnsi="Calibri" w:cs="Calibri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que</w:t>
      </w:r>
      <w:r w:rsidRPr="008B28D0">
        <w:rPr>
          <w:rFonts w:ascii="Calibri" w:eastAsia="Arial MT" w:hAnsi="Calibri" w:cs="Calibri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quedan de</w:t>
      </w:r>
      <w:r w:rsidRPr="008B28D0">
        <w:rPr>
          <w:rFonts w:ascii="Calibri" w:eastAsia="Arial MT" w:hAnsi="Calibri" w:cs="Calibri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las primeras</w:t>
      </w:r>
      <w:r w:rsidRPr="008B28D0">
        <w:rPr>
          <w:rFonts w:ascii="Calibri" w:eastAsia="Arial MT" w:hAnsi="Calibri" w:cs="Calibri"/>
          <w:spacing w:val="1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en</w:t>
      </w:r>
      <w:r w:rsidRPr="008B28D0">
        <w:rPr>
          <w:rFonts w:ascii="Calibri" w:eastAsia="Arial MT" w:hAnsi="Calibri" w:cs="Calibri"/>
          <w:spacing w:val="-1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el</w:t>
      </w:r>
      <w:r w:rsidRPr="008B28D0">
        <w:rPr>
          <w:rFonts w:ascii="Calibri" w:eastAsia="Arial MT" w:hAnsi="Calibri" w:cs="Calibri"/>
          <w:spacing w:val="-1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pensamiento.</w:t>
      </w:r>
    </w:p>
    <w:p w14:paraId="2C506475" w14:textId="77777777" w:rsidR="008B28D0" w:rsidRPr="008B28D0" w:rsidRDefault="008B28D0" w:rsidP="008B28D0">
      <w:pPr>
        <w:widowControl w:val="0"/>
        <w:autoSpaceDE w:val="0"/>
        <w:autoSpaceDN w:val="0"/>
        <w:spacing w:before="107" w:after="0" w:line="360" w:lineRule="auto"/>
        <w:ind w:left="228" w:right="188" w:firstLine="345"/>
        <w:jc w:val="both"/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</w:pP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Una segunda distinción que efectúa Hume es entre impresiones o ideas simples e</w:t>
      </w:r>
      <w:r w:rsidRPr="008B28D0">
        <w:rPr>
          <w:rFonts w:ascii="Calibri" w:eastAsia="Arial MT" w:hAnsi="Calibri" w:cs="Calibri"/>
          <w:spacing w:val="1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impresiones o ideas complejas. La impresión o idea de “rojo” es simple, mientras que la</w:t>
      </w:r>
      <w:r w:rsidRPr="008B28D0">
        <w:rPr>
          <w:rFonts w:ascii="Calibri" w:eastAsia="Arial MT" w:hAnsi="Calibri" w:cs="Calibri"/>
          <w:spacing w:val="1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impresión o idea de “manzana” es compleja. El criterio que emplea para distinguir entre</w:t>
      </w:r>
      <w:r w:rsidRPr="008B28D0">
        <w:rPr>
          <w:rFonts w:ascii="Calibri" w:eastAsia="Arial MT" w:hAnsi="Calibri" w:cs="Calibri"/>
          <w:spacing w:val="1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unas y otras es la indivisibilidad de las primeras frente a las separaciones que se pueden</w:t>
      </w:r>
      <w:r w:rsidRPr="008B28D0">
        <w:rPr>
          <w:rFonts w:ascii="Calibri" w:eastAsia="Arial MT" w:hAnsi="Calibri" w:cs="Calibri"/>
          <w:spacing w:val="1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efectuar en</w:t>
      </w:r>
      <w:r w:rsidRPr="008B28D0">
        <w:rPr>
          <w:rFonts w:ascii="Calibri" w:eastAsia="Arial MT" w:hAnsi="Calibri" w:cs="Calibri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las segundas.</w:t>
      </w:r>
    </w:p>
    <w:p w14:paraId="2589702F" w14:textId="1343D509" w:rsidR="008B28D0" w:rsidRPr="008B28D0" w:rsidRDefault="008B28D0" w:rsidP="008B28D0">
      <w:pPr>
        <w:widowControl w:val="0"/>
        <w:autoSpaceDE w:val="0"/>
        <w:autoSpaceDN w:val="0"/>
        <w:spacing w:before="107" w:after="0" w:line="360" w:lineRule="auto"/>
        <w:ind w:left="228" w:right="188" w:firstLine="345"/>
        <w:jc w:val="both"/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</w:pP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A partir de estos conceptos básicos, pasa a estudiar las relaciones entre impresiones e</w:t>
      </w:r>
      <w:r w:rsidRPr="008B28D0">
        <w:rPr>
          <w:rFonts w:ascii="Calibri" w:eastAsia="Arial MT" w:hAnsi="Calibri" w:cs="Calibri"/>
          <w:spacing w:val="1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ideas y lo primero que le parece digno de destacar es la extraordinaria semejanza entre</w:t>
      </w:r>
      <w:r w:rsidRPr="008B28D0">
        <w:rPr>
          <w:rFonts w:ascii="Calibri" w:eastAsia="Arial MT" w:hAnsi="Calibri" w:cs="Calibri"/>
          <w:spacing w:val="1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impresiones e ideas en todos los aspectos excepto en cuanto a su fuerza y vivacidad: las</w:t>
      </w:r>
      <w:r w:rsidRPr="008B28D0">
        <w:rPr>
          <w:rFonts w:ascii="Calibri" w:eastAsia="Arial MT" w:hAnsi="Calibri" w:cs="Calibri"/>
          <w:spacing w:val="1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impresiones</w:t>
      </w:r>
      <w:r w:rsidRPr="008B28D0">
        <w:rPr>
          <w:rFonts w:ascii="Calibri" w:eastAsia="Arial MT" w:hAnsi="Calibri" w:cs="Calibri"/>
          <w:spacing w:val="-1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son</w:t>
      </w:r>
      <w:r w:rsidRPr="008B28D0">
        <w:rPr>
          <w:rFonts w:ascii="Calibri" w:eastAsia="Arial MT" w:hAnsi="Calibri" w:cs="Calibri"/>
          <w:spacing w:val="-4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más</w:t>
      </w:r>
      <w:r w:rsidRPr="008B28D0">
        <w:rPr>
          <w:rFonts w:ascii="Calibri" w:eastAsia="Arial MT" w:hAnsi="Calibri" w:cs="Calibri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fuertes</w:t>
      </w:r>
      <w:r w:rsidRPr="008B28D0">
        <w:rPr>
          <w:rFonts w:ascii="Calibri" w:eastAsia="Arial MT" w:hAnsi="Calibri" w:cs="Calibri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y</w:t>
      </w:r>
      <w:r w:rsidRPr="008B28D0">
        <w:rPr>
          <w:rFonts w:ascii="Calibri" w:eastAsia="Arial MT" w:hAnsi="Calibri" w:cs="Calibri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vivaces</w:t>
      </w:r>
      <w:r w:rsidRPr="008B28D0">
        <w:rPr>
          <w:rFonts w:ascii="Calibri" w:eastAsia="Arial MT" w:hAnsi="Calibri" w:cs="Calibri"/>
          <w:spacing w:val="1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que</w:t>
      </w:r>
      <w:r w:rsidRPr="008B28D0">
        <w:rPr>
          <w:rFonts w:ascii="Calibri" w:eastAsia="Arial MT" w:hAnsi="Calibri" w:cs="Calibri"/>
          <w:spacing w:val="-2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las ideas.</w:t>
      </w:r>
    </w:p>
    <w:p w14:paraId="24A19271" w14:textId="77777777" w:rsidR="008B28D0" w:rsidRPr="008B28D0" w:rsidRDefault="008B28D0" w:rsidP="008B28D0">
      <w:pPr>
        <w:widowControl w:val="0"/>
        <w:autoSpaceDE w:val="0"/>
        <w:autoSpaceDN w:val="0"/>
        <w:spacing w:before="107" w:after="0" w:line="360" w:lineRule="auto"/>
        <w:ind w:left="228" w:right="190" w:firstLine="345"/>
        <w:jc w:val="both"/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</w:pP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Sin embargo, el parecido entre impresiones e ideas se refiere al caso de las simples</w:t>
      </w:r>
      <w:r w:rsidRPr="008B28D0">
        <w:rPr>
          <w:rFonts w:ascii="Calibri" w:eastAsia="Arial MT" w:hAnsi="Calibri" w:cs="Calibri"/>
          <w:spacing w:val="1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porque en el caso de impresiones e ideas complejas, puede no haber similitud. Así, por</w:t>
      </w:r>
      <w:r w:rsidRPr="008B28D0">
        <w:rPr>
          <w:rFonts w:ascii="Calibri" w:eastAsia="Arial MT" w:hAnsi="Calibri" w:cs="Calibri"/>
          <w:spacing w:val="1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ejemplo, puedo tener la idea compleja de una montaña de oro, sin que haya tenido la</w:t>
      </w:r>
      <w:r w:rsidRPr="008B28D0">
        <w:rPr>
          <w:rFonts w:ascii="Calibri" w:eastAsia="Arial MT" w:hAnsi="Calibri" w:cs="Calibri"/>
          <w:spacing w:val="1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impresión</w:t>
      </w:r>
      <w:r w:rsidRPr="008B28D0">
        <w:rPr>
          <w:rFonts w:ascii="Calibri" w:eastAsia="Arial MT" w:hAnsi="Calibri" w:cs="Calibri"/>
          <w:spacing w:val="-1"/>
          <w:kern w:val="0"/>
          <w:sz w:val="24"/>
          <w:szCs w:val="24"/>
          <w:lang w:val="es-ES"/>
          <w14:ligatures w14:val="none"/>
        </w:rPr>
        <w:t xml:space="preserve">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correspondiente.</w:t>
      </w:r>
    </w:p>
    <w:p w14:paraId="4E13A6F5" w14:textId="0121F49B" w:rsidR="006D48D2" w:rsidRPr="008B28D0" w:rsidRDefault="008B28D0" w:rsidP="008B28D0">
      <w:pPr>
        <w:spacing w:line="360" w:lineRule="auto"/>
        <w:rPr>
          <w:rFonts w:ascii="Calibri" w:hAnsi="Calibri" w:cs="Calibri"/>
          <w:sz w:val="24"/>
          <w:szCs w:val="24"/>
          <w:lang w:val="es-ES"/>
        </w:rPr>
      </w:pP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Locke y Hume sostienen que todo conocimiento proviene de la experiencia sensorial. John Locke argumenta que la mente al nacer es una tabula rasa, y que el conocimiento se adquiere a través de experiencias. David Hume por su parte enfatizaba la importancia de las impresiones (experiencias directas) y las ideas (</w:t>
      </w:r>
      <w:proofErr w:type="gramStart"/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 xml:space="preserve">copia </w:t>
      </w:r>
      <w:r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men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tales</w:t>
      </w:r>
      <w:proofErr w:type="gramEnd"/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 xml:space="preserve">) por </w:t>
      </w:r>
      <w:r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 xml:space="preserve">ejemplo </w:t>
      </w:r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 xml:space="preserve">probar comidas mexicanas, brasileras, </w:t>
      </w:r>
      <w:proofErr w:type="spellStart"/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>etc</w:t>
      </w:r>
      <w:proofErr w:type="spellEnd"/>
      <w:r w:rsidRPr="008B28D0">
        <w:rPr>
          <w:rFonts w:ascii="Calibri" w:eastAsia="Arial MT" w:hAnsi="Calibri" w:cs="Calibri"/>
          <w:kern w:val="0"/>
          <w:sz w:val="24"/>
          <w:szCs w:val="24"/>
          <w:lang w:val="es-ES"/>
          <w14:ligatures w14:val="none"/>
        </w:rPr>
        <w:t xml:space="preserve">, y luego elegir en base a la experiencia. </w:t>
      </w:r>
    </w:p>
    <w:sectPr w:rsidR="006D48D2" w:rsidRPr="008B28D0" w:rsidSect="008B28D0">
      <w:pgSz w:w="11906" w:h="16838"/>
      <w:pgMar w:top="993" w:right="1274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66CFD"/>
    <w:multiLevelType w:val="hybridMultilevel"/>
    <w:tmpl w:val="D99A617E"/>
    <w:lvl w:ilvl="0" w:tplc="2C0A000F">
      <w:start w:val="1"/>
      <w:numFmt w:val="decimal"/>
      <w:lvlText w:val="%1."/>
      <w:lvlJc w:val="left"/>
      <w:pPr>
        <w:ind w:left="1293" w:hanging="360"/>
      </w:pPr>
    </w:lvl>
    <w:lvl w:ilvl="1" w:tplc="2C0A0019" w:tentative="1">
      <w:start w:val="1"/>
      <w:numFmt w:val="lowerLetter"/>
      <w:lvlText w:val="%2."/>
      <w:lvlJc w:val="left"/>
      <w:pPr>
        <w:ind w:left="2013" w:hanging="360"/>
      </w:pPr>
    </w:lvl>
    <w:lvl w:ilvl="2" w:tplc="2C0A001B" w:tentative="1">
      <w:start w:val="1"/>
      <w:numFmt w:val="lowerRoman"/>
      <w:lvlText w:val="%3."/>
      <w:lvlJc w:val="right"/>
      <w:pPr>
        <w:ind w:left="2733" w:hanging="180"/>
      </w:pPr>
    </w:lvl>
    <w:lvl w:ilvl="3" w:tplc="2C0A000F" w:tentative="1">
      <w:start w:val="1"/>
      <w:numFmt w:val="decimal"/>
      <w:lvlText w:val="%4."/>
      <w:lvlJc w:val="left"/>
      <w:pPr>
        <w:ind w:left="3453" w:hanging="360"/>
      </w:pPr>
    </w:lvl>
    <w:lvl w:ilvl="4" w:tplc="2C0A0019" w:tentative="1">
      <w:start w:val="1"/>
      <w:numFmt w:val="lowerLetter"/>
      <w:lvlText w:val="%5."/>
      <w:lvlJc w:val="left"/>
      <w:pPr>
        <w:ind w:left="4173" w:hanging="360"/>
      </w:pPr>
    </w:lvl>
    <w:lvl w:ilvl="5" w:tplc="2C0A001B" w:tentative="1">
      <w:start w:val="1"/>
      <w:numFmt w:val="lowerRoman"/>
      <w:lvlText w:val="%6."/>
      <w:lvlJc w:val="right"/>
      <w:pPr>
        <w:ind w:left="4893" w:hanging="180"/>
      </w:pPr>
    </w:lvl>
    <w:lvl w:ilvl="6" w:tplc="2C0A000F" w:tentative="1">
      <w:start w:val="1"/>
      <w:numFmt w:val="decimal"/>
      <w:lvlText w:val="%7."/>
      <w:lvlJc w:val="left"/>
      <w:pPr>
        <w:ind w:left="5613" w:hanging="360"/>
      </w:pPr>
    </w:lvl>
    <w:lvl w:ilvl="7" w:tplc="2C0A0019" w:tentative="1">
      <w:start w:val="1"/>
      <w:numFmt w:val="lowerLetter"/>
      <w:lvlText w:val="%8."/>
      <w:lvlJc w:val="left"/>
      <w:pPr>
        <w:ind w:left="6333" w:hanging="360"/>
      </w:pPr>
    </w:lvl>
    <w:lvl w:ilvl="8" w:tplc="2C0A001B" w:tentative="1">
      <w:start w:val="1"/>
      <w:numFmt w:val="lowerRoman"/>
      <w:lvlText w:val="%9."/>
      <w:lvlJc w:val="right"/>
      <w:pPr>
        <w:ind w:left="7053" w:hanging="180"/>
      </w:pPr>
    </w:lvl>
  </w:abstractNum>
  <w:num w:numId="1" w16cid:durableId="160518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8D0"/>
    <w:rsid w:val="0058091B"/>
    <w:rsid w:val="00691DA6"/>
    <w:rsid w:val="006D48D2"/>
    <w:rsid w:val="008B28D0"/>
    <w:rsid w:val="00D8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AA45C"/>
  <w15:chartTrackingRefBased/>
  <w15:docId w15:val="{5D6F76D7-545E-4DC2-B1AE-56791B7F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B2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2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28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2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28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2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2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2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2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28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28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28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28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28D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28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28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28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28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B2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B2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B2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B2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B2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28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B28D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B28D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28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28D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B28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349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Acosta</dc:creator>
  <cp:keywords/>
  <dc:description/>
  <cp:lastModifiedBy>Tamara Acosta</cp:lastModifiedBy>
  <cp:revision>2</cp:revision>
  <dcterms:created xsi:type="dcterms:W3CDTF">2025-07-26T22:25:00Z</dcterms:created>
  <dcterms:modified xsi:type="dcterms:W3CDTF">2025-07-26T23:13:00Z</dcterms:modified>
</cp:coreProperties>
</file>