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6CC9" w14:textId="77777777" w:rsidR="00F4188F" w:rsidRPr="007969B3" w:rsidRDefault="00F4188F">
      <w:pPr>
        <w:jc w:val="center"/>
        <w:rPr>
          <w:b/>
          <w:bCs/>
          <w:sz w:val="24"/>
          <w:szCs w:val="24"/>
        </w:rPr>
      </w:pPr>
    </w:p>
    <w:p w14:paraId="1EC706A1" w14:textId="77777777" w:rsidR="00F4188F" w:rsidRDefault="00F4188F">
      <w:pPr>
        <w:jc w:val="center"/>
        <w:rPr>
          <w:b/>
          <w:bCs/>
          <w:sz w:val="24"/>
          <w:szCs w:val="24"/>
        </w:rPr>
      </w:pPr>
    </w:p>
    <w:p w14:paraId="54561D63" w14:textId="77777777" w:rsidR="00F4188F" w:rsidRDefault="00753702">
      <w:pPr>
        <w:jc w:val="center"/>
        <w:rPr>
          <w:sz w:val="24"/>
          <w:szCs w:val="24"/>
        </w:rPr>
      </w:pPr>
      <w:r>
        <w:rPr>
          <w:sz w:val="24"/>
          <w:szCs w:val="24"/>
        </w:rPr>
        <w:t>Colegio Modelo</w:t>
      </w:r>
    </w:p>
    <w:p w14:paraId="06B24313" w14:textId="77777777" w:rsidR="00F4188F" w:rsidRDefault="00753702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Diversidad y Educación</w:t>
      </w:r>
    </w:p>
    <w:p w14:paraId="7FC3D6C9" w14:textId="77777777" w:rsidR="00F4188F" w:rsidRDefault="00F4188F">
      <w:pPr>
        <w:jc w:val="center"/>
        <w:rPr>
          <w:b/>
          <w:bCs/>
          <w:sz w:val="24"/>
          <w:szCs w:val="24"/>
        </w:rPr>
      </w:pPr>
    </w:p>
    <w:p w14:paraId="1713E7A4" w14:textId="77777777" w:rsidR="00F4188F" w:rsidRDefault="00F4188F">
      <w:pPr>
        <w:jc w:val="center"/>
        <w:rPr>
          <w:b/>
          <w:bCs/>
          <w:sz w:val="24"/>
          <w:szCs w:val="24"/>
        </w:rPr>
      </w:pPr>
    </w:p>
    <w:p w14:paraId="71AA338D" w14:textId="77777777" w:rsidR="00F4188F" w:rsidRDefault="007537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falsa diversidad en Argentina y el desafío de </w:t>
      </w:r>
      <w:r>
        <w:rPr>
          <w:b/>
          <w:bCs/>
          <w:sz w:val="28"/>
          <w:szCs w:val="28"/>
          <w:lang w:val="es-ES"/>
        </w:rPr>
        <w:t>la</w:t>
      </w:r>
      <w:r>
        <w:rPr>
          <w:b/>
          <w:bCs/>
          <w:sz w:val="28"/>
          <w:szCs w:val="28"/>
        </w:rPr>
        <w:t xml:space="preserve"> inclusión en la educación</w:t>
      </w:r>
    </w:p>
    <w:p w14:paraId="2988922C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775C75D3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312129AC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60487570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56CE2E3D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3ED0D139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6BF7433B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07DB323C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7F22EEC0" w14:textId="77777777" w:rsidR="00F4188F" w:rsidRDefault="00F4188F">
      <w:pPr>
        <w:jc w:val="both"/>
        <w:rPr>
          <w:sz w:val="24"/>
          <w:szCs w:val="24"/>
        </w:rPr>
      </w:pPr>
    </w:p>
    <w:p w14:paraId="7A2E3C79" w14:textId="77777777" w:rsidR="00F4188F" w:rsidRDefault="00753702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Fernanda Daniela Colpas </w:t>
      </w:r>
      <w:proofErr w:type="spellStart"/>
      <w:r>
        <w:rPr>
          <w:sz w:val="24"/>
          <w:szCs w:val="24"/>
          <w:lang w:val="es-ES"/>
        </w:rPr>
        <w:t>Gonzalez</w:t>
      </w:r>
      <w:proofErr w:type="spellEnd"/>
    </w:p>
    <w:p w14:paraId="5AD2F08E" w14:textId="77777777" w:rsidR="00F4188F" w:rsidRDefault="00F4188F">
      <w:pPr>
        <w:jc w:val="center"/>
        <w:rPr>
          <w:sz w:val="24"/>
          <w:szCs w:val="24"/>
          <w:lang w:val="es-ES"/>
        </w:rPr>
      </w:pPr>
    </w:p>
    <w:p w14:paraId="69636880" w14:textId="77777777" w:rsidR="00F4188F" w:rsidRDefault="0075370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Francisco Martin y Laura </w:t>
      </w:r>
      <w:proofErr w:type="spellStart"/>
      <w:r>
        <w:rPr>
          <w:sz w:val="24"/>
          <w:szCs w:val="24"/>
        </w:rPr>
        <w:t>Langhi</w:t>
      </w:r>
      <w:proofErr w:type="spellEnd"/>
    </w:p>
    <w:p w14:paraId="25ACEC70" w14:textId="77777777" w:rsidR="00F4188F" w:rsidRDefault="00F4188F">
      <w:pPr>
        <w:jc w:val="both"/>
        <w:rPr>
          <w:sz w:val="24"/>
          <w:szCs w:val="24"/>
          <w:lang w:val="es-ES"/>
        </w:rPr>
      </w:pPr>
    </w:p>
    <w:p w14:paraId="75F75AC7" w14:textId="77777777" w:rsidR="00F4188F" w:rsidRDefault="00F4188F">
      <w:pPr>
        <w:jc w:val="center"/>
        <w:rPr>
          <w:sz w:val="24"/>
          <w:szCs w:val="24"/>
        </w:rPr>
      </w:pPr>
    </w:p>
    <w:p w14:paraId="2D62792F" w14:textId="77777777" w:rsidR="00F4188F" w:rsidRDefault="00F4188F">
      <w:pPr>
        <w:jc w:val="center"/>
        <w:rPr>
          <w:sz w:val="24"/>
          <w:szCs w:val="24"/>
        </w:rPr>
      </w:pPr>
    </w:p>
    <w:p w14:paraId="35CFC156" w14:textId="77777777" w:rsidR="00F4188F" w:rsidRDefault="00F4188F">
      <w:pPr>
        <w:jc w:val="center"/>
        <w:rPr>
          <w:sz w:val="24"/>
          <w:szCs w:val="24"/>
        </w:rPr>
      </w:pPr>
    </w:p>
    <w:p w14:paraId="7E38E218" w14:textId="77777777" w:rsidR="00F4188F" w:rsidRDefault="00753702">
      <w:pPr>
        <w:jc w:val="center"/>
        <w:rPr>
          <w:sz w:val="24"/>
          <w:szCs w:val="24"/>
        </w:rPr>
      </w:pPr>
      <w:r>
        <w:rPr>
          <w:sz w:val="24"/>
          <w:szCs w:val="24"/>
        </w:rPr>
        <w:t>13 de agosto de 2025</w:t>
      </w:r>
    </w:p>
    <w:p w14:paraId="6746BB76" w14:textId="77777777" w:rsidR="00F4188F" w:rsidRDefault="00753702">
      <w:r>
        <w:lastRenderedPageBreak/>
        <w:br w:type="page"/>
      </w:r>
    </w:p>
    <w:p w14:paraId="1F928ABE" w14:textId="77777777" w:rsidR="00F4188F" w:rsidRDefault="00F4188F"/>
    <w:p w14:paraId="53E14B93" w14:textId="77777777" w:rsidR="00F4188F" w:rsidRDefault="00753702">
      <w:pPr>
        <w:jc w:val="center"/>
      </w:pPr>
      <w:commentRangeStart w:id="0"/>
      <w:r>
        <w:rPr>
          <w:b/>
          <w:bCs/>
          <w:sz w:val="24"/>
          <w:szCs w:val="24"/>
          <w:lang w:val="es-ES"/>
        </w:rPr>
        <w:t>Resumen</w:t>
      </w:r>
    </w:p>
    <w:p w14:paraId="051D3B38" w14:textId="6841F56E" w:rsidR="00F4188F" w:rsidRDefault="00753702">
      <w:pPr>
        <w:ind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Argentina, el </w:t>
      </w:r>
      <w:r>
        <w:rPr>
          <w:sz w:val="24"/>
          <w:szCs w:val="24"/>
        </w:rPr>
        <w:t>discurso de diversidad e inclusión educativa ha ganado relevancia en la agenda pública, pero la realidad escolar muestra una brecha entre lo declarado y lo practicado. Este trabajo analiza el concepto de “falsa diversidad” en la educación secundaria, espec</w:t>
      </w:r>
      <w:r>
        <w:rPr>
          <w:sz w:val="24"/>
          <w:szCs w:val="24"/>
        </w:rPr>
        <w:t>ialmente en adolescentes, revisando el marco legal, los modelos de inclusión, las prácticas simbólicas y el impacto en contextos vulnerables. Se concluye que la verdadera inclusión requiere transformaciones estructurales, metodológicas y culturales, así co</w:t>
      </w:r>
      <w:r>
        <w:rPr>
          <w:sz w:val="24"/>
          <w:szCs w:val="24"/>
        </w:rPr>
        <w:t xml:space="preserve">mo una </w:t>
      </w:r>
      <w:proofErr w:type="spellStart"/>
      <w:r>
        <w:rPr>
          <w:sz w:val="24"/>
          <w:szCs w:val="24"/>
        </w:rPr>
        <w:t>impl</w:t>
      </w:r>
      <w:proofErr w:type="spellEnd"/>
      <w:r w:rsidR="007969B3">
        <w:rPr>
          <w:sz w:val="24"/>
          <w:szCs w:val="24"/>
          <w:lang w:val="es-ES"/>
        </w:rPr>
        <w:t>em</w:t>
      </w:r>
      <w:proofErr w:type="spellStart"/>
      <w:r>
        <w:rPr>
          <w:sz w:val="24"/>
          <w:szCs w:val="24"/>
        </w:rPr>
        <w:t>en</w:t>
      </w:r>
      <w:r w:rsidR="007969B3">
        <w:rPr>
          <w:sz w:val="24"/>
          <w:szCs w:val="24"/>
        </w:rPr>
        <w:t>t</w:t>
      </w:r>
      <w:r>
        <w:rPr>
          <w:sz w:val="24"/>
          <w:szCs w:val="24"/>
        </w:rPr>
        <w:t>ación</w:t>
      </w:r>
      <w:proofErr w:type="spellEnd"/>
      <w:r>
        <w:rPr>
          <w:sz w:val="24"/>
          <w:szCs w:val="24"/>
        </w:rPr>
        <w:t xml:space="preserve"> coherente de la Ley de Educación Nacional N.º 26.206.</w:t>
      </w:r>
    </w:p>
    <w:p w14:paraId="4D758DA3" w14:textId="77777777" w:rsidR="00F4188F" w:rsidRDefault="00753702">
      <w:pPr>
        <w:ind w:firstLineChars="250" w:firstLine="600"/>
        <w:jc w:val="both"/>
        <w:rPr>
          <w:sz w:val="24"/>
          <w:szCs w:val="24"/>
        </w:rPr>
      </w:pPr>
      <w:r>
        <w:rPr>
          <w:rFonts w:ascii="Footlight MT Light" w:hAnsi="Footlight MT Light" w:cs="Footlight MT Light"/>
          <w:sz w:val="24"/>
          <w:szCs w:val="24"/>
        </w:rPr>
        <w:t>Palabras clave</w:t>
      </w:r>
      <w:r>
        <w:rPr>
          <w:sz w:val="24"/>
          <w:szCs w:val="24"/>
        </w:rPr>
        <w:t>: diversidad, inclusión educativa, adolescencia, Ley 26.206, desigualdad estructural.</w:t>
      </w:r>
    </w:p>
    <w:p w14:paraId="31C78C32" w14:textId="77777777" w:rsidR="00F4188F" w:rsidRDefault="00F4188F"/>
    <w:p w14:paraId="4F5A15CE" w14:textId="77777777" w:rsidR="00F4188F" w:rsidRDefault="00F4188F"/>
    <w:p w14:paraId="4E037027" w14:textId="77777777" w:rsidR="00F4188F" w:rsidRDefault="00F4188F"/>
    <w:p w14:paraId="74F26CB8" w14:textId="77777777" w:rsidR="00F4188F" w:rsidRDefault="00F4188F"/>
    <w:p w14:paraId="1341C5E8" w14:textId="77777777" w:rsidR="00F4188F" w:rsidRDefault="00F4188F"/>
    <w:p w14:paraId="5D5220E2" w14:textId="77777777" w:rsidR="00F4188F" w:rsidRDefault="00F4188F"/>
    <w:p w14:paraId="32C46282" w14:textId="77777777" w:rsidR="00F4188F" w:rsidRDefault="00F4188F"/>
    <w:p w14:paraId="3303D7FD" w14:textId="77777777" w:rsidR="00F4188F" w:rsidRDefault="00F4188F"/>
    <w:p w14:paraId="3581D8AE" w14:textId="77777777" w:rsidR="00F4188F" w:rsidRDefault="00F4188F"/>
    <w:p w14:paraId="516267E6" w14:textId="77777777" w:rsidR="00F4188F" w:rsidRDefault="00F4188F"/>
    <w:p w14:paraId="4738B07B" w14:textId="77777777" w:rsidR="00F4188F" w:rsidRDefault="00F4188F"/>
    <w:p w14:paraId="64D734ED" w14:textId="77777777" w:rsidR="00F4188F" w:rsidRDefault="00F4188F"/>
    <w:p w14:paraId="2F16448F" w14:textId="77777777" w:rsidR="00F4188F" w:rsidRDefault="00F4188F"/>
    <w:p w14:paraId="04510156" w14:textId="77777777" w:rsidR="00F4188F" w:rsidRDefault="00F4188F"/>
    <w:p w14:paraId="32ACFC7C" w14:textId="77777777" w:rsidR="00F4188F" w:rsidRDefault="00F4188F"/>
    <w:p w14:paraId="315EFC63" w14:textId="77777777" w:rsidR="00F4188F" w:rsidRDefault="00F4188F"/>
    <w:p w14:paraId="2405258D" w14:textId="77777777" w:rsidR="00F4188F" w:rsidRDefault="00F4188F"/>
    <w:p w14:paraId="747E65EA" w14:textId="77777777" w:rsidR="00F4188F" w:rsidRDefault="00F4188F">
      <w:pPr>
        <w:jc w:val="center"/>
        <w:rPr>
          <w:b/>
          <w:bCs/>
          <w:sz w:val="24"/>
          <w:szCs w:val="24"/>
        </w:rPr>
      </w:pPr>
    </w:p>
    <w:p w14:paraId="3018BE17" w14:textId="77777777" w:rsidR="00F4188F" w:rsidRDefault="007537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falsa diversidad en Argentina y el desafío de </w:t>
      </w:r>
      <w:r>
        <w:rPr>
          <w:b/>
          <w:bCs/>
          <w:sz w:val="24"/>
          <w:szCs w:val="24"/>
          <w:lang w:val="es-ES"/>
        </w:rPr>
        <w:t>la</w:t>
      </w:r>
      <w:r>
        <w:rPr>
          <w:b/>
          <w:bCs/>
          <w:sz w:val="24"/>
          <w:szCs w:val="24"/>
        </w:rPr>
        <w:t xml:space="preserve"> inclusión </w:t>
      </w:r>
      <w:r>
        <w:rPr>
          <w:b/>
          <w:bCs/>
          <w:sz w:val="24"/>
          <w:szCs w:val="24"/>
        </w:rPr>
        <w:t>en la educación</w:t>
      </w:r>
    </w:p>
    <w:p w14:paraId="40414A67" w14:textId="77777777" w:rsidR="00F4188F" w:rsidRDefault="00F4188F">
      <w:pPr>
        <w:jc w:val="both"/>
        <w:rPr>
          <w:b/>
          <w:bCs/>
          <w:sz w:val="24"/>
          <w:szCs w:val="24"/>
        </w:rPr>
      </w:pPr>
    </w:p>
    <w:p w14:paraId="23D0274A" w14:textId="77777777" w:rsidR="00F4188F" w:rsidRDefault="00753702">
      <w:pPr>
        <w:ind w:firstLineChars="250" w:firstLine="550"/>
        <w:jc w:val="both"/>
      </w:pPr>
      <w:r>
        <w:t>En las últimas décadas, la inclusión y la diversidad se han convertido en conceptos centrales en la política educativa argentina. Documentos oficiales, programas escolares y discursos institucionales incorporan términos como educación incl</w:t>
      </w:r>
      <w:r>
        <w:t>usiva o respeto por la diversidad. Sin embargo, entre el ideal y la realidad persiste una brecha que puede definirse como falsa diversidad: un reconocimiento superficial de las diferencias, sin que esto implique un cambio profundo en la estructura educativ</w:t>
      </w:r>
      <w:r>
        <w:t>a (García, 2021). La Ley de Educación Nacional N.º 26.206 establece, en su artículo 11, que el sistema educativo debe garantizar la igualdad de oportunidades, el respeto por la diversidad y la calidad educativa para todos los estudiantes (Ministerio de Edu</w:t>
      </w:r>
      <w:r>
        <w:t>cación de la Nación, 2006). No obstante, múltiples investigaciones (Tenti Fanfani, 2010; Dussel, 2020) señalan que las desigualdades estructurales y las prácticas escolares reproducen exclusiones encubiertas.</w:t>
      </w:r>
    </w:p>
    <w:p w14:paraId="037FFB82" w14:textId="77777777" w:rsidR="00F4188F" w:rsidRDefault="00753702">
      <w:pPr>
        <w:pStyle w:val="Ttulo1"/>
        <w:rPr>
          <w:rFonts w:ascii="Centaur" w:hAnsi="Centaur" w:cs="Centaur"/>
          <w:color w:val="000000" w:themeColor="text1"/>
          <w:sz w:val="24"/>
          <w:szCs w:val="24"/>
        </w:rPr>
      </w:pPr>
      <w:r>
        <w:rPr>
          <w:rFonts w:ascii="Centaur" w:hAnsi="Centaur" w:cs="Centaur"/>
          <w:color w:val="000000" w:themeColor="text1"/>
          <w:sz w:val="24"/>
          <w:szCs w:val="24"/>
        </w:rPr>
        <w:t>Educación y diversidad: marco legal y social</w:t>
      </w:r>
    </w:p>
    <w:p w14:paraId="5FE0517D" w14:textId="77777777" w:rsidR="00F4188F" w:rsidRDefault="00F4188F">
      <w:pPr>
        <w:jc w:val="both"/>
      </w:pPr>
    </w:p>
    <w:p w14:paraId="3BA30925" w14:textId="77777777" w:rsidR="00F4188F" w:rsidRDefault="00753702">
      <w:pPr>
        <w:ind w:firstLineChars="250" w:firstLine="550"/>
        <w:jc w:val="both"/>
      </w:pPr>
      <w:r>
        <w:t>Pensar en una educación diversa implica reconocer y valorar diferencias culturales, socioeconómicas, físicas, cognitivas, de género y de orientación sexual como factores que enriquecen la experiencia escolar. El respeto por la diversidad no se limita a tol</w:t>
      </w:r>
      <w:r>
        <w:t>erar lo distinto, sino que requiere integrarlo plenamente en la vida escolar y curricular (UNESCO, 2017). En Argentina, la Ley 26.206 (art. 80) reafirma la educación inclusiva como un derecho humano fundamental. Sin embargo, en muchos establecimientos la d</w:t>
      </w:r>
      <w:r>
        <w:t>iversidad se limita a acciones simbólicas —como celebraciones folklóricas o campañas aisladas— sin un abordaje sostenido que cuestione las estructuras que perpetúan la desigualdad (Rodríguez, 2019).</w:t>
      </w:r>
    </w:p>
    <w:p w14:paraId="78A29705" w14:textId="77777777" w:rsidR="00F4188F" w:rsidRDefault="00753702">
      <w:pPr>
        <w:pStyle w:val="Ttulo1"/>
        <w:rPr>
          <w:rFonts w:ascii="Centaur" w:hAnsi="Centaur" w:cs="Centaur"/>
          <w:color w:val="000000" w:themeColor="text1"/>
          <w:sz w:val="24"/>
          <w:szCs w:val="24"/>
        </w:rPr>
      </w:pPr>
      <w:r>
        <w:rPr>
          <w:rFonts w:ascii="Centaur" w:hAnsi="Centaur" w:cs="Centaur"/>
          <w:color w:val="000000" w:themeColor="text1"/>
          <w:sz w:val="24"/>
          <w:szCs w:val="24"/>
        </w:rPr>
        <w:t>Modelos de exclusión e inclusión en la educación argentin</w:t>
      </w:r>
      <w:r>
        <w:rPr>
          <w:rFonts w:ascii="Centaur" w:hAnsi="Centaur" w:cs="Centaur"/>
          <w:color w:val="000000" w:themeColor="text1"/>
          <w:sz w:val="24"/>
          <w:szCs w:val="24"/>
        </w:rPr>
        <w:t>a</w:t>
      </w:r>
    </w:p>
    <w:p w14:paraId="10889F11" w14:textId="77777777" w:rsidR="00F4188F" w:rsidRDefault="00F4188F"/>
    <w:p w14:paraId="644B1994" w14:textId="28F63E51" w:rsidR="00F4188F" w:rsidRDefault="00753702">
      <w:pPr>
        <w:ind w:firstLineChars="250" w:firstLine="550"/>
        <w:jc w:val="both"/>
        <w:rPr>
          <w:lang w:val="es-ES"/>
        </w:rPr>
      </w:pPr>
      <w:r>
        <w:t xml:space="preserve">En la historia del sistema educativo nacional pueden distinguirse tres modelos </w:t>
      </w:r>
      <w:r>
        <w:rPr>
          <w:lang w:val="es-ES"/>
        </w:rPr>
        <w:t>según</w:t>
      </w:r>
      <w:r>
        <w:rPr>
          <w:lang w:val="es-ES"/>
        </w:rPr>
        <w:t xml:space="preserve"> </w:t>
      </w:r>
      <w:commentRangeStart w:id="1"/>
      <w:r>
        <w:t>Ainscow</w:t>
      </w:r>
      <w:r w:rsidR="007969B3">
        <w:rPr>
          <w:lang w:val="es-ES"/>
        </w:rPr>
        <w:t xml:space="preserve"> </w:t>
      </w:r>
      <w:r>
        <w:rPr>
          <w:lang w:val="es-ES"/>
        </w:rPr>
        <w:t>(</w:t>
      </w:r>
      <w:r>
        <w:t>2005)</w:t>
      </w:r>
      <w:r>
        <w:br/>
      </w:r>
      <w:r>
        <w:br/>
      </w:r>
      <w:r>
        <w:t>1. Modelo de exclusión: separación explícita de quienes no se ajustan a la norma, ya sea por su origen social, discapacidad o identidad cultural.</w:t>
      </w:r>
      <w:r>
        <w:br/>
        <w:t>2. Mod</w:t>
      </w:r>
      <w:r>
        <w:t>elo de integración: incorporación de estudiantes diferentes en escuelas regulares sin modificar metodologías o currículos.</w:t>
      </w:r>
      <w:r>
        <w:br/>
        <w:t>3. Modelo de inclusión: transformación de la escuela para atender las necesidades de todos los estudiantes.</w:t>
      </w:r>
      <w:r>
        <w:br/>
      </w:r>
      <w:commentRangeEnd w:id="1"/>
      <w:r w:rsidR="007969B3">
        <w:rPr>
          <w:rStyle w:val="Refdecomentario"/>
        </w:rPr>
        <w:lastRenderedPageBreak/>
        <w:commentReference w:id="1"/>
      </w:r>
      <w:r>
        <w:br/>
      </w:r>
      <w:r>
        <w:rPr>
          <w:lang w:val="es-ES"/>
        </w:rPr>
        <w:t xml:space="preserve">     </w:t>
      </w:r>
      <w:r>
        <w:t xml:space="preserve">Aunque el discurso </w:t>
      </w:r>
      <w:r>
        <w:t>actual se alinea con el modelo inclusivo, en la práctica prevalece una combinación entre integración y exclusión encubierta, reproduciendo desigualdades</w:t>
      </w:r>
      <w:r>
        <w:rPr>
          <w:lang w:val="es-ES"/>
        </w:rPr>
        <w:t>.</w:t>
      </w:r>
    </w:p>
    <w:p w14:paraId="30212AC4" w14:textId="77777777" w:rsidR="00F4188F" w:rsidRDefault="00753702">
      <w:pPr>
        <w:jc w:val="both"/>
      </w:pPr>
      <w:commentRangeStart w:id="2"/>
      <w:r>
        <w:t>La falsa diversidad en Argentina y el desafío de una inclusión real en la educación</w:t>
      </w:r>
    </w:p>
    <w:p w14:paraId="03727F8B" w14:textId="77777777" w:rsidR="00F4188F" w:rsidRDefault="00753702">
      <w:pPr>
        <w:jc w:val="both"/>
      </w:pPr>
      <w:r>
        <w:t>La falsa diversida</w:t>
      </w:r>
      <w:r>
        <w:t>d en Argentina y el desafío de una inclusión real en la educación</w:t>
      </w:r>
      <w:commentRangeEnd w:id="2"/>
      <w:r w:rsidR="007969B3">
        <w:rPr>
          <w:rStyle w:val="Refdecomentario"/>
        </w:rPr>
        <w:commentReference w:id="2"/>
      </w:r>
    </w:p>
    <w:p w14:paraId="5A939EE8" w14:textId="77777777" w:rsidR="00F4188F" w:rsidRDefault="00753702">
      <w:pPr>
        <w:pStyle w:val="Ttulo1"/>
        <w:rPr>
          <w:rFonts w:ascii="Centaur" w:hAnsi="Centaur" w:cs="Centaur"/>
          <w:color w:val="000000" w:themeColor="text1"/>
          <w:sz w:val="24"/>
          <w:szCs w:val="24"/>
        </w:rPr>
      </w:pPr>
      <w:r>
        <w:rPr>
          <w:rFonts w:ascii="Centaur" w:hAnsi="Centaur" w:cs="Centaur"/>
          <w:color w:val="000000" w:themeColor="text1"/>
          <w:sz w:val="24"/>
          <w:szCs w:val="24"/>
        </w:rPr>
        <w:t>Contextos vulnerables y derecho a la educación</w:t>
      </w:r>
    </w:p>
    <w:p w14:paraId="6C4418F3" w14:textId="77777777" w:rsidR="00F4188F" w:rsidRDefault="00F4188F">
      <w:pPr>
        <w:jc w:val="both"/>
      </w:pPr>
    </w:p>
    <w:p w14:paraId="0B7E06FC" w14:textId="77777777" w:rsidR="00F4188F" w:rsidRDefault="00753702">
      <w:pPr>
        <w:ind w:firstLineChars="250" w:firstLine="550"/>
        <w:jc w:val="both"/>
      </w:pPr>
      <w:r>
        <w:t>La vulnerabilidad social —marcada por pobreza, violencia, falta de recursos y discriminación estructural— condiciona el acceso a una educación</w:t>
      </w:r>
      <w:r>
        <w:t xml:space="preserve"> inclusiva. Escuelas de zonas rurales o barrios populares enfrentan:</w:t>
      </w:r>
    </w:p>
    <w:p w14:paraId="7CDEA9D1" w14:textId="77777777" w:rsidR="00F4188F" w:rsidRDefault="00753702">
      <w:pPr>
        <w:ind w:firstLineChars="250" w:firstLine="550"/>
      </w:pPr>
      <w:r>
        <w:br/>
        <w:t>- Infraestructura precaria.</w:t>
      </w:r>
      <w:r>
        <w:br/>
        <w:t>- Escasez de recursos pedagógicos y tecnológicos.</w:t>
      </w:r>
      <w:r>
        <w:br/>
        <w:t>- Alta rotación docente.</w:t>
      </w:r>
      <w:r>
        <w:br/>
        <w:t>- Estigmatización de la comunidad escolar (Di Virgilio &amp; Martínez, 2016).</w:t>
      </w:r>
      <w:r>
        <w:br/>
      </w:r>
      <w:r>
        <w:br/>
      </w:r>
      <w:r>
        <w:rPr>
          <w:lang w:val="es-ES"/>
        </w:rPr>
        <w:t xml:space="preserve">     </w:t>
      </w:r>
      <w:r>
        <w:t>Aun</w:t>
      </w:r>
      <w:r>
        <w:t>que la Ley 26.206 garantiza el derecho a la educación sin discriminación, las desigualdades materiales y culturales dificultan su cumplimiento.</w:t>
      </w:r>
    </w:p>
    <w:p w14:paraId="0525A094" w14:textId="77777777" w:rsidR="00F4188F" w:rsidRDefault="00F4188F"/>
    <w:p w14:paraId="0F8E05BE" w14:textId="77777777" w:rsidR="00F4188F" w:rsidRDefault="00F4188F">
      <w:pPr>
        <w:jc w:val="both"/>
        <w:rPr>
          <w:b/>
          <w:bCs/>
          <w:sz w:val="24"/>
          <w:szCs w:val="24"/>
          <w:lang w:val="es-ES"/>
        </w:rPr>
      </w:pPr>
    </w:p>
    <w:p w14:paraId="567EF16F" w14:textId="77777777" w:rsidR="00F4188F" w:rsidRDefault="00753702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Conclusión</w:t>
      </w:r>
    </w:p>
    <w:p w14:paraId="5F011DFE" w14:textId="77777777" w:rsidR="00F4188F" w:rsidRDefault="00F4188F">
      <w:pPr>
        <w:jc w:val="both"/>
        <w:rPr>
          <w:b/>
          <w:bCs/>
          <w:sz w:val="24"/>
          <w:szCs w:val="24"/>
          <w:lang w:val="es-ES"/>
        </w:rPr>
      </w:pPr>
      <w:commentRangeStart w:id="3"/>
    </w:p>
    <w:p w14:paraId="48E87DFA" w14:textId="77777777" w:rsidR="00F4188F" w:rsidRDefault="00753702">
      <w:pPr>
        <w:ind w:firstLineChars="250" w:firstLine="550"/>
      </w:pPr>
      <w:r>
        <w:t>La aparente diversidad celebrada en las escuelas argentinas no siempre se traduce en inclusión rea</w:t>
      </w:r>
      <w:r>
        <w:t>l. Persisten prácticas, prejuicios y desigualdades estructurales que reproducen exclusión. Superar la falsa diversidad requiere:</w:t>
      </w:r>
      <w:r>
        <w:br/>
        <w:t>- Transformaciones curriculares y metodológicas.</w:t>
      </w:r>
      <w:r>
        <w:br/>
        <w:t>- Capacitación docente permanente en inclusión.</w:t>
      </w:r>
      <w:r>
        <w:br/>
        <w:t>- Participación de comunidades</w:t>
      </w:r>
      <w:r>
        <w:t xml:space="preserve"> vulnerables en el diseño educativo.</w:t>
      </w:r>
      <w:r>
        <w:br/>
        <w:t>- Políticas públicas sostenidas y evaluadas periódicamente.</w:t>
      </w:r>
      <w:r>
        <w:br/>
      </w:r>
      <w:r>
        <w:br/>
        <w:t>Solo a través de estos cambios podrá garantizarse que la educación inclusiva sea una experiencia vivida y no solo un discurso.</w:t>
      </w:r>
      <w:commentRangeEnd w:id="3"/>
      <w:r w:rsidR="007969B3">
        <w:rPr>
          <w:rStyle w:val="Refdecomentario"/>
        </w:rPr>
        <w:commentReference w:id="3"/>
      </w:r>
    </w:p>
    <w:p w14:paraId="1A35BE75" w14:textId="77777777" w:rsidR="00F4188F" w:rsidRDefault="00F4188F">
      <w:pPr>
        <w:ind w:left="440" w:hangingChars="200" w:hanging="440"/>
      </w:pPr>
    </w:p>
    <w:p w14:paraId="1AD851CB" w14:textId="77777777" w:rsidR="00F4188F" w:rsidRDefault="00F4188F">
      <w:pPr>
        <w:ind w:left="440" w:hangingChars="200" w:hanging="440"/>
      </w:pPr>
    </w:p>
    <w:p w14:paraId="77C69091" w14:textId="77777777" w:rsidR="00F4188F" w:rsidRDefault="00F4188F">
      <w:pPr>
        <w:ind w:left="440" w:hangingChars="200" w:hanging="440"/>
      </w:pPr>
    </w:p>
    <w:p w14:paraId="17A4F0E1" w14:textId="77777777" w:rsidR="00F4188F" w:rsidRDefault="00753702">
      <w:pPr>
        <w:ind w:left="482" w:hangingChars="200" w:hanging="482"/>
        <w:jc w:val="center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 xml:space="preserve">Lista De </w:t>
      </w:r>
      <w:r>
        <w:rPr>
          <w:b/>
          <w:bCs/>
          <w:color w:val="000000" w:themeColor="text1"/>
          <w:sz w:val="24"/>
          <w:szCs w:val="24"/>
          <w:lang w:val="es-ES"/>
        </w:rPr>
        <w:t>Referencias</w:t>
      </w:r>
    </w:p>
    <w:p w14:paraId="2DB9B84A" w14:textId="77777777" w:rsidR="00F4188F" w:rsidRDefault="00753702">
      <w:pPr>
        <w:ind w:left="440" w:hangingChars="200" w:hanging="440"/>
      </w:pPr>
      <w:r>
        <w:t xml:space="preserve">Ainscow, M. (2005).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inclusive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Change, 6(2), 109–124. https://doi.org/10.1007/s10833-005-1298-4</w:t>
      </w:r>
    </w:p>
    <w:p w14:paraId="48DFAC79" w14:textId="77777777" w:rsidR="00F4188F" w:rsidRDefault="00753702">
      <w:pPr>
        <w:ind w:left="440" w:hangingChars="200" w:hanging="440"/>
      </w:pPr>
      <w:proofErr w:type="spellStart"/>
      <w:r>
        <w:t>Booth</w:t>
      </w:r>
      <w:proofErr w:type="spellEnd"/>
      <w:r>
        <w:t xml:space="preserve">, T., &amp; Ainscow, M. (2011).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: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</w:t>
      </w:r>
      <w:r>
        <w:t xml:space="preserve">nd </w:t>
      </w:r>
      <w:proofErr w:type="spellStart"/>
      <w:r>
        <w:t>participatio</w:t>
      </w:r>
      <w:proofErr w:type="spellEnd"/>
      <w:r>
        <w:rPr>
          <w:lang w:val="es-ES"/>
        </w:rPr>
        <w:t xml:space="preserve"> </w:t>
      </w:r>
      <w:r>
        <w:t xml:space="preserve">in </w:t>
      </w:r>
      <w:proofErr w:type="spellStart"/>
      <w:r>
        <w:t>schools</w:t>
      </w:r>
      <w:proofErr w:type="spellEnd"/>
      <w:r>
        <w:t xml:space="preserve">. 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Inclusive </w:t>
      </w:r>
      <w:proofErr w:type="spellStart"/>
      <w:r>
        <w:t>Education</w:t>
      </w:r>
      <w:proofErr w:type="spellEnd"/>
      <w:r>
        <w:t>.</w:t>
      </w:r>
    </w:p>
    <w:p w14:paraId="47E883A2" w14:textId="77777777" w:rsidR="00F4188F" w:rsidRDefault="00753702">
      <w:pPr>
        <w:ind w:left="440" w:hangingChars="200" w:hanging="440"/>
      </w:pPr>
      <w:r>
        <w:t>Di Virgilio, M., &amp; Martínez, M. (2016). Desigualdades urbanas y educativas en la Argentina contemporánea. Revista Argentina de Educación, 34(3), 45–62.</w:t>
      </w:r>
    </w:p>
    <w:p w14:paraId="3E0ECA59" w14:textId="77777777" w:rsidR="00F4188F" w:rsidRDefault="00753702">
      <w:pPr>
        <w:ind w:left="550" w:hangingChars="250" w:hanging="550"/>
      </w:pPr>
      <w:r>
        <w:t xml:space="preserve">Dussel, I. (2020). </w:t>
      </w:r>
      <w:r>
        <w:t>Educación y desigualdad en Argentina: Debates y perspectivas. Revista</w:t>
      </w:r>
      <w:r>
        <w:rPr>
          <w:lang w:val="es-ES"/>
        </w:rPr>
        <w:t xml:space="preserve"> de </w:t>
      </w:r>
      <w:r>
        <w:t>Ciencias Sociales, 23(1), 14–28.</w:t>
      </w:r>
    </w:p>
    <w:p w14:paraId="587592C5" w14:textId="77777777" w:rsidR="00F4188F" w:rsidRDefault="00753702">
      <w:pPr>
        <w:ind w:left="550" w:hangingChars="250" w:hanging="550"/>
      </w:pPr>
      <w:r>
        <w:t xml:space="preserve">García, L. (2021). Diversidad e inclusión en la escuela secundaria argentina: discursos y prácticas. Editorial </w:t>
      </w:r>
      <w:proofErr w:type="spellStart"/>
      <w:r>
        <w:t>Paidos</w:t>
      </w:r>
      <w:proofErr w:type="spellEnd"/>
      <w:r>
        <w:t>.</w:t>
      </w:r>
    </w:p>
    <w:p w14:paraId="318C729F" w14:textId="77777777" w:rsidR="00F4188F" w:rsidRDefault="00753702">
      <w:pPr>
        <w:ind w:left="550" w:hangingChars="250" w:hanging="550"/>
      </w:pPr>
      <w:r>
        <w:t>Ministerio de Educación de la N</w:t>
      </w:r>
      <w:r>
        <w:t>ación. (2006). Ley de Educación Nacional N.º 26.206. Boletín Oficial de la República Argentina.</w:t>
      </w:r>
    </w:p>
    <w:p w14:paraId="74161C8B" w14:textId="77777777" w:rsidR="00F4188F" w:rsidRDefault="00753702">
      <w:pPr>
        <w:ind w:left="550" w:hangingChars="250" w:hanging="550"/>
      </w:pPr>
      <w:r>
        <w:t>Rodríguez, P. (2019). Diversidad cultural y educación: de la teoría a la práctica. Universidad Nacional de Córdoba.</w:t>
      </w:r>
    </w:p>
    <w:p w14:paraId="0F51F816" w14:textId="77777777" w:rsidR="00F4188F" w:rsidRDefault="00753702">
      <w:r>
        <w:t>Tenti Fanfani, E. (2010). Educación y desigu</w:t>
      </w:r>
      <w:r>
        <w:t>aldad social en la Argentina. Siglo XXI Editores.</w:t>
      </w:r>
    </w:p>
    <w:p w14:paraId="56A71392" w14:textId="23A57CE7" w:rsidR="00F4188F" w:rsidRDefault="00753702">
      <w:pPr>
        <w:ind w:left="550" w:hangingChars="250" w:hanging="550"/>
      </w:pPr>
      <w:r>
        <w:t>UNESCO. (2017). Guía para la inclusión y la equidad en la educación. Organización de las Naciones Unidas para la Educación, la Ciencia y la Cultura.</w:t>
      </w:r>
      <w:commentRangeEnd w:id="0"/>
      <w:r w:rsidR="007969B3">
        <w:rPr>
          <w:rStyle w:val="Refdecomentario"/>
        </w:rPr>
        <w:commentReference w:id="0"/>
      </w:r>
    </w:p>
    <w:p w14:paraId="1EB580B0" w14:textId="3416A074" w:rsidR="007969B3" w:rsidRDefault="007969B3">
      <w:pPr>
        <w:ind w:left="550" w:hangingChars="250" w:hanging="550"/>
      </w:pPr>
    </w:p>
    <w:p w14:paraId="631644AD" w14:textId="68558613" w:rsidR="007969B3" w:rsidRPr="00CF0910" w:rsidRDefault="007969B3">
      <w:pPr>
        <w:ind w:left="552" w:hangingChars="250" w:hanging="552"/>
        <w:rPr>
          <w:b/>
          <w:bCs/>
          <w:color w:val="0070C0"/>
        </w:rPr>
      </w:pPr>
    </w:p>
    <w:p w14:paraId="34056FF4" w14:textId="5F8D4604" w:rsidR="007969B3" w:rsidRPr="00CF0910" w:rsidRDefault="007969B3" w:rsidP="007969B3">
      <w:pPr>
        <w:jc w:val="center"/>
        <w:rPr>
          <w:b/>
          <w:bCs/>
          <w:color w:val="0070C0"/>
        </w:rPr>
      </w:pPr>
      <w:r w:rsidRPr="00CF0910">
        <w:rPr>
          <w:b/>
          <w:bCs/>
          <w:color w:val="0070C0"/>
        </w:rPr>
        <w:t>Nota 9 (Nueve)</w:t>
      </w:r>
    </w:p>
    <w:p w14:paraId="49C3E051" w14:textId="3CA2C3AC" w:rsidR="007969B3" w:rsidRPr="00CF0910" w:rsidRDefault="007969B3" w:rsidP="007969B3">
      <w:pPr>
        <w:jc w:val="both"/>
        <w:rPr>
          <w:b/>
          <w:bCs/>
          <w:color w:val="0070C0"/>
        </w:rPr>
      </w:pPr>
      <w:r w:rsidRPr="00CF0910">
        <w:rPr>
          <w:b/>
          <w:bCs/>
          <w:color w:val="0070C0"/>
        </w:rPr>
        <w:t>¡Muy buen trabajo! Les sugiero tener mucho cuidado al copiar y pegar, seria bueno que en la conclusión retomaran el titulo e hicieran una reflexión en torno a él. Su producción es muy coherente</w:t>
      </w:r>
      <w:r w:rsidR="00CF0910" w:rsidRPr="00CF0910">
        <w:rPr>
          <w:b/>
          <w:bCs/>
          <w:color w:val="0070C0"/>
        </w:rPr>
        <w:t xml:space="preserve"> y acorde a las consignas.</w:t>
      </w:r>
    </w:p>
    <w:sectPr w:rsidR="007969B3" w:rsidRPr="00CF0910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uario" w:date="2025-08-25T12:06:00Z" w:initials="U">
    <w:p w14:paraId="4DD5B3EB" w14:textId="16B1C5E5" w:rsidR="007969B3" w:rsidRDefault="007969B3">
      <w:pPr>
        <w:pStyle w:val="Textocomentario"/>
      </w:pPr>
      <w:r>
        <w:rPr>
          <w:rStyle w:val="Refdecomentario"/>
        </w:rPr>
        <w:annotationRef/>
      </w:r>
      <w:r>
        <w:t>Al copiar y pegar suele suceder que el formato se desdibuja y queda desprolijo, sugiero utilizar la opción de “Pegar sin formato”</w:t>
      </w:r>
    </w:p>
  </w:comment>
  <w:comment w:id="2" w:author="Usuario" w:date="2025-08-25T12:08:00Z" w:initials="U">
    <w:p w14:paraId="3D019B83" w14:textId="5EC451C2" w:rsidR="007969B3" w:rsidRDefault="007969B3">
      <w:pPr>
        <w:pStyle w:val="Textocomentario"/>
      </w:pPr>
      <w:r>
        <w:rPr>
          <w:rStyle w:val="Refdecomentario"/>
        </w:rPr>
        <w:annotationRef/>
      </w:r>
      <w:r>
        <w:t xml:space="preserve">¿No va o es parte de un </w:t>
      </w:r>
      <w:proofErr w:type="spellStart"/>
      <w:r>
        <w:t>parrafo</w:t>
      </w:r>
      <w:proofErr w:type="spellEnd"/>
      <w:r>
        <w:t>?</w:t>
      </w:r>
    </w:p>
  </w:comment>
  <w:comment w:id="3" w:author="Usuario" w:date="2025-08-25T12:08:00Z" w:initials="U">
    <w:p w14:paraId="2C81745E" w14:textId="570CDDCA" w:rsidR="007969B3" w:rsidRDefault="007969B3">
      <w:pPr>
        <w:pStyle w:val="Textocomentario"/>
      </w:pPr>
      <w:r>
        <w:rPr>
          <w:rStyle w:val="Refdecomentario"/>
        </w:rPr>
        <w:annotationRef/>
      </w:r>
      <w:r>
        <w:t>Sería muy oportuno que se redacte como parte de un mismo párrafo y se eviten los ítems en una conclusión</w:t>
      </w:r>
    </w:p>
  </w:comment>
  <w:comment w:id="0" w:author="Usuario" w:date="2025-08-25T12:12:00Z" w:initials="U">
    <w:p w14:paraId="379D1CEC" w14:textId="709747AD" w:rsidR="007969B3" w:rsidRDefault="007969B3">
      <w:pPr>
        <w:pStyle w:val="Textocomentario"/>
      </w:pPr>
      <w:r>
        <w:rPr>
          <w:rStyle w:val="Refdecomentario"/>
        </w:rPr>
        <w:annotationRef/>
      </w:r>
      <w:r>
        <w:t>Colocar interlineado 1.5</w:t>
      </w:r>
      <w:r w:rsidR="00CF0910">
        <w:t>, recuerden que las fuentes planteadas para este trabajo eran: Arial 11 o Times New Roman12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D5B3EB" w15:done="0"/>
  <w15:commentEx w15:paraId="3D019B83" w15:done="0"/>
  <w15:commentEx w15:paraId="2C81745E" w15:done="0"/>
  <w15:commentEx w15:paraId="379D1C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6D058" w16cex:dateUtc="2025-08-25T15:06:00Z"/>
  <w16cex:commentExtensible w16cex:durableId="2C56D0A0" w16cex:dateUtc="2025-08-25T15:08:00Z"/>
  <w16cex:commentExtensible w16cex:durableId="2C56D0CE" w16cex:dateUtc="2025-08-25T15:08:00Z"/>
  <w16cex:commentExtensible w16cex:durableId="2C56D1A0" w16cex:dateUtc="2025-08-25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D5B3EB" w16cid:durableId="2C56D058"/>
  <w16cid:commentId w16cid:paraId="3D019B83" w16cid:durableId="2C56D0A0"/>
  <w16cid:commentId w16cid:paraId="2C81745E" w16cid:durableId="2C56D0CE"/>
  <w16cid:commentId w16cid:paraId="379D1CEC" w16cid:durableId="2C56D1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965A" w14:textId="77777777" w:rsidR="00753702" w:rsidRDefault="00753702">
      <w:pPr>
        <w:spacing w:line="240" w:lineRule="auto"/>
      </w:pPr>
      <w:r>
        <w:separator/>
      </w:r>
    </w:p>
  </w:endnote>
  <w:endnote w:type="continuationSeparator" w:id="0">
    <w:p w14:paraId="6882E63C" w14:textId="77777777" w:rsidR="00753702" w:rsidRDefault="0075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0C98" w14:textId="77777777" w:rsidR="00753702" w:rsidRDefault="00753702">
      <w:pPr>
        <w:spacing w:after="0"/>
      </w:pPr>
      <w:r>
        <w:separator/>
      </w:r>
    </w:p>
  </w:footnote>
  <w:footnote w:type="continuationSeparator" w:id="0">
    <w:p w14:paraId="7BEA9683" w14:textId="77777777" w:rsidR="00753702" w:rsidRDefault="00753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F9D8" w14:textId="77777777" w:rsidR="00F4188F" w:rsidRDefault="0075370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078AD" wp14:editId="3C6262A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FB0C2" w14:textId="77777777" w:rsidR="00F4188F" w:rsidRDefault="00753702">
                          <w:pPr>
                            <w:pStyle w:val="Encabezad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078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j8VgIAABAFAAAOAAAAZHJzL2Uyb0RvYy54bWysVE1vEzEQvSPxHyzf6aZFVFHUTRVSFSFV&#10;tCJFnB2v3aywPZbtZDf8ep69uykqXIq4eGc98+bjzYyvrntr2EGF2JKr+fnZjDPlJDWte6r5t8fb&#10;d3POYhKuEYacqvlRRX69fPvmqvMLdUE7Mo0KDE5cXHS+5ruU/KKqotwpK+IZeeWg1BSsSPgNT1UT&#10;RAfv1lQXs9ll1VFofCCpYsTtzaDky+JfayXTvdZRJWZqjtxSOUM5t/mslldi8RSE37VyTEP8QxZW&#10;tA5BT65uRBJsH9o/XNlWBoqk05kkW5HWrVSlBlRzPntRzWYnvCq1gJzoTzTF/+dWfjk8BNY26B1n&#10;Tli0aL0XTSDWKJZUn4idZ5I6Hxew3XhYp/4j9Rkw3kdc5tp7HWz+oioGPeg+niiGJyYzaH4xn8+g&#10;ktBNP/BTPcN9iOmTIsuyUPOAHhZqxeEupsF0MsnRHN22xuBeLIxjXc0v33+YFcBJA+fGIUYuYki2&#10;SOlo1AD7qjQ4KDnnizJ9am0COwjMjZBSuVTKLZ5gna00wr4GONpnqCqT+RrwCVEik0snsG0dhVLv&#10;i7SbH1PKerCfGBjqzhSkftuPTdxSc0RvAw0rEr28bcH/nYjpQQTsBHqGPU/3OLQh8EyjxNmOws+/&#10;3Wd7jCq0nHXYsZo7PAKcmc8OI5zXcRLCJGwnwe3tmkA+xhK5FBGAkMwk6kD2O5Z/lWNAJZxEpJqn&#10;SVynYc/xeEi1WhUjLJ0X6c5tvMyuS7P9ap8wQ2W0MikDEyNZWLsynOMTkff69/9i9fyQLX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ze2j8VgIAABAFAAAOAAAAAAAAAAAAAAAAAC4CAABkcnMvZTJvRG9jLnhtbFBLAQItABQABgAI&#10;AAAAIQBxqtG51wAAAAUBAAAPAAAAAAAAAAAAAAAAALAEAABkcnMvZG93bnJldi54bWxQSwUGAAAA&#10;AAQABADzAAAAtAUAAAAA&#10;" filled="f" stroked="f" strokeweight=".5pt">
              <v:textbox style="mso-fit-shape-to-text:t" inset="0,0,0,0">
                <w:txbxContent>
                  <w:p w14:paraId="256FB0C2" w14:textId="77777777" w:rsidR="00F4188F" w:rsidRDefault="00753702">
                    <w:pPr>
                      <w:pStyle w:val="Encabezad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3702"/>
    <w:rsid w:val="007969B3"/>
    <w:rsid w:val="00AA1D8D"/>
    <w:rsid w:val="00B47730"/>
    <w:rsid w:val="00CB0664"/>
    <w:rsid w:val="00CF0910"/>
    <w:rsid w:val="00F4188F"/>
    <w:rsid w:val="00FC693F"/>
    <w:rsid w:val="0E51490E"/>
    <w:rsid w:val="58F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2B7FD"/>
  <w14:defaultImageDpi w14:val="300"/>
  <w15:docId w15:val="{7884E014-C7C3-4E22-AA68-998C182C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ontinuarlista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Continuarlista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Continuarlista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pPr>
      <w:spacing w:after="120" w:line="480" w:lineRule="auto"/>
    </w:pPr>
  </w:style>
  <w:style w:type="paragraph" w:styleId="Lista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qFormat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connmeros3">
    <w:name w:val="List Number 3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a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a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pPr>
      <w:numPr>
        <w:numId w:val="6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table" w:styleId="Sombreadoclaro">
    <w:name w:val="Light Shading"/>
    <w:basedOn w:val="Tabla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969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9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9B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9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2</cp:revision>
  <cp:lastPrinted>2025-08-13T21:59:00Z</cp:lastPrinted>
  <dcterms:created xsi:type="dcterms:W3CDTF">2013-12-23T23:15:00Z</dcterms:created>
  <dcterms:modified xsi:type="dcterms:W3CDTF">2025-08-25T15:14:00Z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DE544A33FFDD4643A16970A1E1DAF8B1_12</vt:lpwstr>
  </property>
</Properties>
</file>