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6C91F" w14:textId="77777777" w:rsidR="0044633B" w:rsidRPr="009E6C41" w:rsidRDefault="0044633B" w:rsidP="0044633B">
      <w:pPr>
        <w:spacing w:after="0" w:line="240" w:lineRule="auto"/>
        <w:jc w:val="center"/>
        <w:rPr>
          <w:rFonts w:ascii="Times New Roman" w:hAnsi="Times New Roman" w:cs="Times New Roman"/>
          <w:b/>
          <w:bCs/>
          <w:sz w:val="24"/>
          <w:szCs w:val="24"/>
        </w:rPr>
      </w:pPr>
      <w:r w:rsidRPr="009E6C41">
        <w:rPr>
          <w:rFonts w:ascii="Times New Roman" w:hAnsi="Times New Roman" w:cs="Times New Roman"/>
          <w:b/>
          <w:bCs/>
          <w:noProof/>
          <w:sz w:val="24"/>
          <w:szCs w:val="24"/>
        </w:rPr>
        <w:drawing>
          <wp:anchor distT="0" distB="0" distL="114300" distR="114300" simplePos="0" relativeHeight="251659264" behindDoc="0" locked="0" layoutInCell="1" allowOverlap="1" wp14:anchorId="08D6F227" wp14:editId="39146ADB">
            <wp:simplePos x="0" y="0"/>
            <wp:positionH relativeFrom="column">
              <wp:posOffset>5452745</wp:posOffset>
            </wp:positionH>
            <wp:positionV relativeFrom="paragraph">
              <wp:posOffset>0</wp:posOffset>
            </wp:positionV>
            <wp:extent cx="571500" cy="800100"/>
            <wp:effectExtent l="0" t="0" r="0" b="0"/>
            <wp:wrapSquare wrapText="bothSides"/>
            <wp:docPr id="481" name="Imagen 481"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8"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sidRPr="009E6C41">
        <w:rPr>
          <w:rFonts w:ascii="Times New Roman" w:hAnsi="Times New Roman" w:cs="Times New Roman"/>
          <w:b/>
          <w:bCs/>
          <w:sz w:val="24"/>
          <w:szCs w:val="24"/>
        </w:rPr>
        <w:t>COLEGIO SANTA ROSA DE LIMA</w:t>
      </w:r>
    </w:p>
    <w:p w14:paraId="2E5EA2E6" w14:textId="77777777" w:rsidR="0044633B" w:rsidRPr="009E6C41" w:rsidRDefault="0044633B" w:rsidP="0044633B">
      <w:pPr>
        <w:spacing w:after="0" w:line="240" w:lineRule="auto"/>
        <w:jc w:val="center"/>
        <w:rPr>
          <w:rFonts w:ascii="Times New Roman" w:hAnsi="Times New Roman" w:cs="Times New Roman"/>
          <w:b/>
          <w:bCs/>
          <w:sz w:val="24"/>
          <w:szCs w:val="24"/>
          <w:lang w:val="es-ES"/>
        </w:rPr>
      </w:pPr>
      <w:r w:rsidRPr="009E6C41">
        <w:rPr>
          <w:rFonts w:ascii="Times New Roman" w:hAnsi="Times New Roman" w:cs="Times New Roman"/>
          <w:b/>
          <w:bCs/>
          <w:i/>
          <w:iCs/>
          <w:sz w:val="24"/>
          <w:szCs w:val="24"/>
        </w:rPr>
        <w:t>Sembradores de esperanza, artesanos de Fraternidad</w:t>
      </w:r>
    </w:p>
    <w:p w14:paraId="7F9C15F6" w14:textId="77777777" w:rsidR="0044633B" w:rsidRDefault="0044633B" w:rsidP="0044633B">
      <w:pPr>
        <w:spacing w:after="0" w:line="240" w:lineRule="auto"/>
        <w:jc w:val="both"/>
        <w:rPr>
          <w:rFonts w:ascii="Times New Roman" w:hAnsi="Times New Roman" w:cs="Times New Roman"/>
          <w:b/>
          <w:sz w:val="24"/>
          <w:szCs w:val="24"/>
          <w:lang w:val="es-ES"/>
        </w:rPr>
      </w:pPr>
    </w:p>
    <w:p w14:paraId="3D4F3E57" w14:textId="24176553" w:rsidR="008D4CE8" w:rsidRDefault="0044633B" w:rsidP="008D4CE8">
      <w:pPr>
        <w:spacing w:after="0" w:line="240" w:lineRule="auto"/>
        <w:jc w:val="center"/>
        <w:rPr>
          <w:rFonts w:ascii="Times New Roman" w:hAnsi="Times New Roman" w:cs="Times New Roman"/>
          <w:b/>
          <w:sz w:val="24"/>
          <w:szCs w:val="24"/>
          <w:lang w:val="es-ES"/>
        </w:rPr>
      </w:pPr>
      <w:r w:rsidRPr="009E6C41">
        <w:rPr>
          <w:rFonts w:ascii="Times New Roman" w:hAnsi="Times New Roman" w:cs="Times New Roman"/>
          <w:b/>
          <w:sz w:val="24"/>
          <w:szCs w:val="24"/>
          <w:lang w:val="es-ES"/>
        </w:rPr>
        <w:t>PROYECTO:</w:t>
      </w:r>
    </w:p>
    <w:p w14:paraId="2203785A" w14:textId="60941FAC" w:rsidR="0044633B" w:rsidRPr="009E6C41" w:rsidRDefault="008D4CE8" w:rsidP="008D4CE8">
      <w:pPr>
        <w:spacing w:after="0" w:line="24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w:t>
      </w:r>
      <w:r w:rsidRPr="009E6C41">
        <w:rPr>
          <w:rFonts w:ascii="Times New Roman" w:hAnsi="Times New Roman" w:cs="Times New Roman"/>
          <w:b/>
          <w:sz w:val="24"/>
          <w:szCs w:val="24"/>
          <w:lang w:val="es-ES"/>
        </w:rPr>
        <w:t>EXPLORANDO</w:t>
      </w:r>
      <w:r w:rsidR="0044633B" w:rsidRPr="009E6C41">
        <w:rPr>
          <w:rFonts w:ascii="Times New Roman" w:hAnsi="Times New Roman" w:cs="Times New Roman"/>
          <w:b/>
          <w:sz w:val="24"/>
          <w:szCs w:val="24"/>
          <w:lang w:val="es-ES"/>
        </w:rPr>
        <w:t xml:space="preserve"> EL PATRIMONIO CULTURAL INMATERIAL”</w:t>
      </w:r>
    </w:p>
    <w:p w14:paraId="07FBEBB1" w14:textId="77777777" w:rsidR="008D4CE8" w:rsidRDefault="008D4CE8" w:rsidP="0044633B">
      <w:pPr>
        <w:spacing w:after="0" w:line="240" w:lineRule="auto"/>
        <w:jc w:val="both"/>
        <w:rPr>
          <w:rFonts w:ascii="Times New Roman" w:hAnsi="Times New Roman" w:cs="Times New Roman"/>
          <w:b/>
          <w:bCs/>
          <w:sz w:val="24"/>
          <w:szCs w:val="24"/>
          <w:lang w:val="es-ES"/>
        </w:rPr>
      </w:pPr>
    </w:p>
    <w:p w14:paraId="7A2CE371" w14:textId="2D8FFD7A" w:rsidR="0044633B" w:rsidRPr="009E6C41" w:rsidRDefault="0044633B" w:rsidP="0044633B">
      <w:pPr>
        <w:spacing w:after="0" w:line="240" w:lineRule="auto"/>
        <w:jc w:val="both"/>
        <w:rPr>
          <w:rFonts w:ascii="Times New Roman" w:hAnsi="Times New Roman" w:cs="Times New Roman"/>
          <w:b/>
          <w:bCs/>
          <w:sz w:val="24"/>
          <w:szCs w:val="24"/>
          <w:lang w:val="es-ES"/>
        </w:rPr>
      </w:pPr>
      <w:r w:rsidRPr="005D5E1C">
        <w:rPr>
          <w:rFonts w:ascii="Times New Roman" w:hAnsi="Times New Roman" w:cs="Times New Roman"/>
          <w:b/>
          <w:bCs/>
          <w:sz w:val="24"/>
          <w:szCs w:val="24"/>
          <w:lang w:val="es-ES"/>
        </w:rPr>
        <w:t>CURSO: 3° AÑO</w:t>
      </w:r>
      <w:r>
        <w:rPr>
          <w:rFonts w:ascii="Times New Roman" w:hAnsi="Times New Roman" w:cs="Times New Roman"/>
          <w:b/>
          <w:bCs/>
          <w:sz w:val="24"/>
          <w:szCs w:val="24"/>
          <w:lang w:val="es-ES"/>
        </w:rPr>
        <w:t xml:space="preserve"> </w:t>
      </w:r>
      <w:r>
        <w:rPr>
          <w:rFonts w:ascii="Times New Roman" w:hAnsi="Times New Roman" w:cs="Times New Roman"/>
          <w:b/>
          <w:bCs/>
          <w:sz w:val="24"/>
          <w:szCs w:val="24"/>
          <w:lang w:val="es-ES"/>
        </w:rPr>
        <w:t>B</w:t>
      </w:r>
    </w:p>
    <w:p w14:paraId="271E6295" w14:textId="77777777" w:rsidR="0044633B" w:rsidRDefault="0044633B" w:rsidP="0044633B">
      <w:pPr>
        <w:spacing w:after="0" w:line="240" w:lineRule="auto"/>
        <w:ind w:firstLine="708"/>
        <w:jc w:val="both"/>
        <w:rPr>
          <w:rFonts w:ascii="Times New Roman" w:hAnsi="Times New Roman" w:cs="Times New Roman"/>
          <w:b/>
          <w:sz w:val="24"/>
          <w:szCs w:val="24"/>
          <w:lang w:val="es-ES"/>
        </w:rPr>
      </w:pPr>
    </w:p>
    <w:p w14:paraId="53B8C3C5" w14:textId="77777777" w:rsidR="0044633B" w:rsidRDefault="0044633B" w:rsidP="0044633B">
      <w:pPr>
        <w:spacing w:after="0" w:line="240" w:lineRule="auto"/>
        <w:ind w:firstLine="708"/>
        <w:jc w:val="both"/>
        <w:rPr>
          <w:rFonts w:ascii="Times New Roman" w:hAnsi="Times New Roman" w:cs="Times New Roman"/>
          <w:b/>
          <w:sz w:val="24"/>
          <w:szCs w:val="24"/>
          <w:lang w:val="es-ES"/>
        </w:rPr>
      </w:pPr>
    </w:p>
    <w:p w14:paraId="723B4E01" w14:textId="77777777" w:rsidR="0044633B" w:rsidRPr="009E6C41" w:rsidRDefault="0044633B" w:rsidP="0044633B">
      <w:pPr>
        <w:spacing w:after="0" w:line="240" w:lineRule="auto"/>
        <w:ind w:firstLine="708"/>
        <w:jc w:val="both"/>
        <w:rPr>
          <w:rFonts w:ascii="Times New Roman" w:hAnsi="Times New Roman" w:cs="Times New Roman"/>
          <w:b/>
          <w:sz w:val="24"/>
          <w:szCs w:val="24"/>
          <w:lang w:val="es-ES"/>
        </w:rPr>
      </w:pPr>
      <w:r w:rsidRPr="009E6C41">
        <w:rPr>
          <w:rFonts w:ascii="Times New Roman" w:hAnsi="Times New Roman" w:cs="Times New Roman"/>
          <w:b/>
          <w:sz w:val="24"/>
          <w:szCs w:val="24"/>
          <w:lang w:val="es-ES"/>
        </w:rPr>
        <w:t>I-</w:t>
      </w:r>
      <w:r>
        <w:rPr>
          <w:rFonts w:ascii="Times New Roman" w:hAnsi="Times New Roman" w:cs="Times New Roman"/>
          <w:b/>
          <w:sz w:val="24"/>
          <w:szCs w:val="24"/>
          <w:lang w:val="es-ES"/>
        </w:rPr>
        <w:t xml:space="preserve"> </w:t>
      </w:r>
      <w:r w:rsidRPr="009E6C41">
        <w:rPr>
          <w:rFonts w:ascii="Times New Roman" w:hAnsi="Times New Roman" w:cs="Times New Roman"/>
          <w:b/>
          <w:sz w:val="24"/>
          <w:szCs w:val="24"/>
          <w:lang w:val="es-ES"/>
        </w:rPr>
        <w:t xml:space="preserve">INTRODUCCIÓN </w:t>
      </w:r>
    </w:p>
    <w:p w14:paraId="682C7CB7" w14:textId="77777777" w:rsidR="0044633B" w:rsidRPr="009E6C41" w:rsidRDefault="0044633B" w:rsidP="0044633B">
      <w:pPr>
        <w:spacing w:after="0" w:line="240" w:lineRule="auto"/>
        <w:ind w:firstLine="708"/>
        <w:jc w:val="both"/>
        <w:rPr>
          <w:rFonts w:ascii="Times New Roman" w:hAnsi="Times New Roman" w:cs="Times New Roman"/>
          <w:bCs/>
          <w:sz w:val="24"/>
          <w:szCs w:val="24"/>
          <w:lang w:val="es-ES"/>
        </w:rPr>
      </w:pPr>
      <w:r w:rsidRPr="009E6C41">
        <w:rPr>
          <w:rFonts w:ascii="Times New Roman" w:hAnsi="Times New Roman" w:cs="Times New Roman"/>
          <w:bCs/>
          <w:sz w:val="24"/>
          <w:szCs w:val="24"/>
          <w:lang w:val="es-ES"/>
        </w:rPr>
        <w:t>La Historia no sólo se construye a partir de hechos políticos, económicos o militares, sino también a través de expresiones culturales que definen la identidad de los pueblos. El patrimonio cultural inmaterial (como las tradiciones orales, festividades, rituales, danza, música, gastronomía, entre otros) es un testimonio vivo de la historia cotidiana de las sociedades de todo el mundo.</w:t>
      </w:r>
    </w:p>
    <w:p w14:paraId="0DB9582B" w14:textId="77777777" w:rsidR="0044633B" w:rsidRPr="009E6C41" w:rsidRDefault="0044633B" w:rsidP="0044633B">
      <w:pPr>
        <w:spacing w:after="0" w:line="240" w:lineRule="auto"/>
        <w:ind w:firstLine="708"/>
        <w:jc w:val="both"/>
        <w:rPr>
          <w:rFonts w:ascii="Times New Roman" w:hAnsi="Times New Roman" w:cs="Times New Roman"/>
          <w:bCs/>
          <w:sz w:val="24"/>
          <w:szCs w:val="24"/>
          <w:lang w:val="es-ES"/>
        </w:rPr>
      </w:pPr>
      <w:r w:rsidRPr="009E6C41">
        <w:rPr>
          <w:rFonts w:ascii="Times New Roman" w:hAnsi="Times New Roman" w:cs="Times New Roman"/>
          <w:bCs/>
          <w:sz w:val="24"/>
          <w:szCs w:val="24"/>
          <w:lang w:val="es-ES"/>
        </w:rPr>
        <w:t>Los juegos y entretenimientos tradicionales forman parte del patrimonio cultural inmaterial porque reflejan costumbres, valores y formas de socialización de las distintas comunidades a lo largo del tiempo. Por esta razón, en el proyecto, este tema se desarrollará de manera transversal, junto a otras manifestaciones culturales.</w:t>
      </w:r>
    </w:p>
    <w:p w14:paraId="1A781B60" w14:textId="77777777" w:rsidR="0044633B" w:rsidRPr="009E6C41" w:rsidRDefault="0044633B" w:rsidP="0044633B">
      <w:pPr>
        <w:spacing w:after="0" w:line="240" w:lineRule="auto"/>
        <w:jc w:val="both"/>
        <w:rPr>
          <w:rFonts w:ascii="Times New Roman" w:hAnsi="Times New Roman" w:cs="Times New Roman"/>
          <w:bCs/>
          <w:sz w:val="24"/>
          <w:szCs w:val="24"/>
          <w:lang w:val="es-ES"/>
        </w:rPr>
      </w:pPr>
    </w:p>
    <w:p w14:paraId="0CBEFCBB" w14:textId="77777777" w:rsidR="0044633B" w:rsidRPr="009E6C41" w:rsidRDefault="0044633B" w:rsidP="0044633B">
      <w:pPr>
        <w:spacing w:after="0" w:line="240" w:lineRule="auto"/>
        <w:ind w:firstLine="708"/>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II- </w:t>
      </w:r>
      <w:r w:rsidRPr="009E6C41">
        <w:rPr>
          <w:rFonts w:ascii="Times New Roman" w:hAnsi="Times New Roman" w:cs="Times New Roman"/>
          <w:b/>
          <w:sz w:val="24"/>
          <w:szCs w:val="24"/>
          <w:lang w:val="es-ES"/>
        </w:rPr>
        <w:t>PROPÓSITO GENERAL DEL PROYECTO</w:t>
      </w:r>
    </w:p>
    <w:p w14:paraId="15F25705" w14:textId="77777777" w:rsidR="0044633B" w:rsidRPr="009E6C41" w:rsidRDefault="0044633B" w:rsidP="0044633B">
      <w:pPr>
        <w:spacing w:after="0" w:line="240" w:lineRule="auto"/>
        <w:ind w:firstLine="708"/>
        <w:jc w:val="both"/>
        <w:rPr>
          <w:rFonts w:ascii="Times New Roman" w:hAnsi="Times New Roman" w:cs="Times New Roman"/>
          <w:bCs/>
          <w:sz w:val="24"/>
          <w:szCs w:val="24"/>
          <w:lang w:val="es-ES"/>
        </w:rPr>
      </w:pPr>
      <w:r w:rsidRPr="009E6C41">
        <w:rPr>
          <w:rFonts w:ascii="Times New Roman" w:hAnsi="Times New Roman" w:cs="Times New Roman"/>
          <w:bCs/>
          <w:sz w:val="24"/>
          <w:szCs w:val="24"/>
          <w:lang w:val="es-ES"/>
        </w:rPr>
        <w:t>Desarrollar en los estudiantes una conciencia crítica sobre la importancia de conocer, valorar y preservar el patrimonio cultural frente a los procesos de globalización, homogeneización cultural y pérdida de tradiciones</w:t>
      </w:r>
    </w:p>
    <w:p w14:paraId="0D01206E" w14:textId="77777777" w:rsidR="0044633B" w:rsidRPr="009E6C41" w:rsidRDefault="0044633B" w:rsidP="0044633B">
      <w:pPr>
        <w:spacing w:after="0" w:line="240" w:lineRule="auto"/>
        <w:jc w:val="both"/>
        <w:rPr>
          <w:rFonts w:ascii="Times New Roman" w:hAnsi="Times New Roman" w:cs="Times New Roman"/>
          <w:sz w:val="24"/>
          <w:szCs w:val="24"/>
          <w:lang w:val="es-ES"/>
        </w:rPr>
      </w:pPr>
    </w:p>
    <w:p w14:paraId="7F45C59E" w14:textId="77777777" w:rsidR="0044633B" w:rsidRPr="009E6C41" w:rsidRDefault="0044633B" w:rsidP="0044633B">
      <w:pPr>
        <w:spacing w:after="0" w:line="240" w:lineRule="auto"/>
        <w:jc w:val="both"/>
        <w:rPr>
          <w:rFonts w:ascii="Times New Roman" w:hAnsi="Times New Roman" w:cs="Times New Roman"/>
          <w:b/>
          <w:sz w:val="24"/>
          <w:szCs w:val="24"/>
          <w:lang w:val="es-ES"/>
        </w:rPr>
      </w:pPr>
      <w:r w:rsidRPr="009E6C41">
        <w:rPr>
          <w:rFonts w:ascii="Times New Roman" w:hAnsi="Times New Roman" w:cs="Times New Roman"/>
          <w:b/>
          <w:sz w:val="24"/>
          <w:szCs w:val="24"/>
          <w:lang w:val="es-ES"/>
        </w:rPr>
        <w:t xml:space="preserve"> </w:t>
      </w:r>
      <w:r>
        <w:rPr>
          <w:rFonts w:ascii="Times New Roman" w:hAnsi="Times New Roman" w:cs="Times New Roman"/>
          <w:b/>
          <w:sz w:val="24"/>
          <w:szCs w:val="24"/>
          <w:lang w:val="es-ES"/>
        </w:rPr>
        <w:tab/>
        <w:t xml:space="preserve">III- </w:t>
      </w:r>
      <w:r w:rsidRPr="009E6C41">
        <w:rPr>
          <w:rFonts w:ascii="Times New Roman" w:hAnsi="Times New Roman" w:cs="Times New Roman"/>
          <w:b/>
          <w:sz w:val="24"/>
          <w:szCs w:val="24"/>
          <w:lang w:val="es-ES"/>
        </w:rPr>
        <w:t>OBJETIVOS</w:t>
      </w:r>
    </w:p>
    <w:p w14:paraId="32BB3E4D" w14:textId="77777777" w:rsidR="0044633B" w:rsidRPr="009E6C41" w:rsidRDefault="0044633B" w:rsidP="0044633B">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       </w:t>
      </w:r>
      <w:r w:rsidRPr="009E6C41">
        <w:rPr>
          <w:rFonts w:ascii="Times New Roman" w:hAnsi="Times New Roman" w:cs="Times New Roman"/>
          <w:bCs/>
          <w:sz w:val="24"/>
          <w:szCs w:val="24"/>
          <w:lang w:val="es-ES"/>
        </w:rPr>
        <w:t>-</w:t>
      </w:r>
      <w:r>
        <w:rPr>
          <w:rFonts w:ascii="Times New Roman" w:hAnsi="Times New Roman" w:cs="Times New Roman"/>
          <w:bCs/>
          <w:sz w:val="24"/>
          <w:szCs w:val="24"/>
          <w:lang w:val="es-ES"/>
        </w:rPr>
        <w:t xml:space="preserve"> </w:t>
      </w:r>
      <w:r w:rsidRPr="009E6C41">
        <w:rPr>
          <w:rFonts w:ascii="Times New Roman" w:hAnsi="Times New Roman" w:cs="Times New Roman"/>
          <w:bCs/>
          <w:sz w:val="24"/>
          <w:szCs w:val="24"/>
          <w:lang w:val="es-ES"/>
        </w:rPr>
        <w:t>Reconocer y analizar el patrimonio cultural inmaterial como una construcción histórica que refleja la identidad, los valores y las transformaciones sociales de las comunidades</w:t>
      </w:r>
    </w:p>
    <w:p w14:paraId="5451EC35" w14:textId="77777777" w:rsidR="0044633B" w:rsidRPr="009E6C41" w:rsidRDefault="0044633B" w:rsidP="0044633B">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       - </w:t>
      </w:r>
      <w:r w:rsidRPr="009E6C41">
        <w:rPr>
          <w:rFonts w:ascii="Times New Roman" w:hAnsi="Times New Roman" w:cs="Times New Roman"/>
          <w:bCs/>
          <w:sz w:val="24"/>
          <w:szCs w:val="24"/>
          <w:lang w:val="es-ES"/>
        </w:rPr>
        <w:t>Explicar el origen, la evolución y el significado de una manifestación cultural inmaterial, vinculándola con los procesos históricos que la originaron o transformaron</w:t>
      </w:r>
    </w:p>
    <w:p w14:paraId="65DF9E18" w14:textId="77777777" w:rsidR="0044633B" w:rsidRDefault="0044633B" w:rsidP="0044633B">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       - </w:t>
      </w:r>
      <w:r w:rsidRPr="009E6C41">
        <w:rPr>
          <w:rFonts w:ascii="Times New Roman" w:hAnsi="Times New Roman" w:cs="Times New Roman"/>
          <w:bCs/>
          <w:sz w:val="24"/>
          <w:szCs w:val="24"/>
          <w:lang w:val="es-ES"/>
        </w:rPr>
        <w:t>Valorar la diversidad cultural a través del estudio de tradiciones y expresiones culturales, promoviendo el respeto por la memoria colectiva</w:t>
      </w:r>
    </w:p>
    <w:p w14:paraId="4EC0EDB0" w14:textId="77777777" w:rsidR="0044633B" w:rsidRDefault="0044633B" w:rsidP="0044633B">
      <w:pPr>
        <w:spacing w:after="0" w:line="240" w:lineRule="auto"/>
        <w:jc w:val="both"/>
        <w:rPr>
          <w:rFonts w:ascii="Times New Roman" w:hAnsi="Times New Roman" w:cs="Times New Roman"/>
          <w:bCs/>
          <w:sz w:val="24"/>
          <w:szCs w:val="24"/>
          <w:lang w:val="es-ES"/>
        </w:rPr>
      </w:pPr>
    </w:p>
    <w:p w14:paraId="05D814E8" w14:textId="77777777" w:rsidR="008A7A5C" w:rsidRPr="00CD60A4" w:rsidRDefault="0044633B" w:rsidP="008A7A5C">
      <w:pPr>
        <w:spacing w:after="0" w:line="240" w:lineRule="auto"/>
        <w:jc w:val="both"/>
        <w:rPr>
          <w:rFonts w:ascii="Times New Roman" w:hAnsi="Times New Roman" w:cs="Times New Roman"/>
          <w:b/>
          <w:sz w:val="24"/>
          <w:szCs w:val="24"/>
          <w:lang w:val="es-ES"/>
        </w:rPr>
      </w:pPr>
      <w:r>
        <w:rPr>
          <w:rFonts w:ascii="Times New Roman" w:hAnsi="Times New Roman" w:cs="Times New Roman"/>
          <w:bCs/>
          <w:sz w:val="24"/>
          <w:szCs w:val="24"/>
          <w:lang w:val="es-ES"/>
        </w:rPr>
        <w:tab/>
      </w:r>
      <w:r w:rsidR="008A7A5C" w:rsidRPr="00CD60A4">
        <w:rPr>
          <w:rFonts w:ascii="Times New Roman" w:hAnsi="Times New Roman" w:cs="Times New Roman"/>
          <w:b/>
          <w:sz w:val="24"/>
          <w:szCs w:val="24"/>
          <w:lang w:val="es-ES"/>
        </w:rPr>
        <w:t>IV- ACTIVIDADES</w:t>
      </w:r>
    </w:p>
    <w:p w14:paraId="4DA6BC0E" w14:textId="77777777" w:rsidR="008A7A5C" w:rsidRPr="00CD60A4" w:rsidRDefault="008A7A5C" w:rsidP="008A7A5C">
      <w:pPr>
        <w:spacing w:after="0" w:line="240" w:lineRule="auto"/>
        <w:ind w:firstLine="708"/>
        <w:jc w:val="both"/>
        <w:rPr>
          <w:rFonts w:ascii="Times New Roman" w:hAnsi="Times New Roman" w:cs="Times New Roman"/>
          <w:bCs/>
          <w:sz w:val="24"/>
          <w:szCs w:val="24"/>
          <w:lang w:val="es-ES"/>
        </w:rPr>
      </w:pPr>
      <w:r w:rsidRPr="00CD60A4">
        <w:rPr>
          <w:rFonts w:ascii="Times New Roman" w:hAnsi="Times New Roman" w:cs="Times New Roman"/>
          <w:bCs/>
          <w:sz w:val="24"/>
          <w:szCs w:val="24"/>
          <w:lang w:val="es-ES"/>
        </w:rPr>
        <w:t>1- Los alumnos, agrupados de a dos, deberán buscar información sobre el tema asignado. En algunos casos, se les proporciona una fuente de información, en otros, tendrán libertad para dicha búsqueda</w:t>
      </w:r>
      <w:r>
        <w:rPr>
          <w:rFonts w:ascii="Times New Roman" w:hAnsi="Times New Roman" w:cs="Times New Roman"/>
          <w:bCs/>
          <w:sz w:val="24"/>
          <w:szCs w:val="24"/>
          <w:lang w:val="es-ES"/>
        </w:rPr>
        <w:t>. La información debe incluir el contexto histórico, y dependiendo el tema, su origen, evolución y significado, también incluya imágenes</w:t>
      </w:r>
    </w:p>
    <w:p w14:paraId="108952A2" w14:textId="77777777" w:rsidR="008A7A5C" w:rsidRDefault="008A7A5C" w:rsidP="008A7A5C">
      <w:pPr>
        <w:spacing w:after="0" w:line="240" w:lineRule="auto"/>
        <w:ind w:firstLine="708"/>
        <w:rPr>
          <w:rFonts w:ascii="Times New Roman" w:hAnsi="Times New Roman" w:cs="Times New Roman"/>
          <w:sz w:val="24"/>
          <w:szCs w:val="24"/>
        </w:rPr>
      </w:pPr>
      <w:r w:rsidRPr="00CD60A4">
        <w:rPr>
          <w:rFonts w:ascii="Times New Roman" w:hAnsi="Times New Roman" w:cs="Times New Roman"/>
          <w:sz w:val="24"/>
          <w:szCs w:val="24"/>
        </w:rPr>
        <w:t>2- Realizar un informe para lo que deberán tener en cuenta: utilizar hojas A4, deberán respetar los márgenes establecidos (3 cm superior e izquierdo, 1,5 cm derecho e inferior), intercalar imágenes, encabezar con el título y al margen derecho escribir sus nombres, a pie de página colocar la bibliografía o webgrafía utilizada. Es muy importante la prolijidad</w:t>
      </w:r>
      <w:r>
        <w:rPr>
          <w:rFonts w:ascii="Times New Roman" w:hAnsi="Times New Roman" w:cs="Times New Roman"/>
          <w:sz w:val="24"/>
          <w:szCs w:val="24"/>
        </w:rPr>
        <w:t>.</w:t>
      </w:r>
    </w:p>
    <w:p w14:paraId="7F33D9C1" w14:textId="77777777" w:rsidR="008A7A5C" w:rsidRPr="00CD60A4" w:rsidRDefault="008A7A5C" w:rsidP="008A7A5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3- Confeccionar breves síntesis sobre el tema o el juego para el día de la muestra, por ejemplo, algunas recetas, llevar cartas o juegos de mesa, trompo, balero, entre otros.</w:t>
      </w:r>
    </w:p>
    <w:p w14:paraId="0335B734" w14:textId="77777777" w:rsidR="008A7A5C" w:rsidRPr="00CD60A4" w:rsidRDefault="008A7A5C" w:rsidP="008A7A5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4</w:t>
      </w:r>
      <w:r w:rsidRPr="00CD60A4">
        <w:rPr>
          <w:rFonts w:ascii="Times New Roman" w:hAnsi="Times New Roman" w:cs="Times New Roman"/>
          <w:sz w:val="24"/>
          <w:szCs w:val="24"/>
        </w:rPr>
        <w:t>- En la semana del 13 al 17 de octubre deberán entregar un adelanto o borrador de lo realizado, y del 20 al 24 de octubre la presentación definitiva</w:t>
      </w:r>
    </w:p>
    <w:p w14:paraId="3EC2038F" w14:textId="77777777" w:rsidR="008A7A5C" w:rsidRDefault="008A7A5C" w:rsidP="008A7A5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5</w:t>
      </w:r>
      <w:r w:rsidRPr="00CD60A4">
        <w:rPr>
          <w:rFonts w:ascii="Times New Roman" w:hAnsi="Times New Roman" w:cs="Times New Roman"/>
          <w:sz w:val="24"/>
          <w:szCs w:val="24"/>
        </w:rPr>
        <w:t>- El día 30 cada curso participará de la muestra didáctica con sus trabajos.</w:t>
      </w:r>
    </w:p>
    <w:p w14:paraId="340F4B3C" w14:textId="77777777" w:rsidR="008A7A5C" w:rsidRDefault="008A7A5C" w:rsidP="008A7A5C">
      <w:pPr>
        <w:spacing w:after="0" w:line="240" w:lineRule="auto"/>
        <w:rPr>
          <w:rFonts w:ascii="Times New Roman" w:hAnsi="Times New Roman" w:cs="Times New Roman"/>
          <w:sz w:val="24"/>
          <w:szCs w:val="24"/>
        </w:rPr>
      </w:pPr>
    </w:p>
    <w:p w14:paraId="6407DAFC" w14:textId="77777777" w:rsidR="008D4CE8" w:rsidRDefault="008D4CE8" w:rsidP="008A7A5C">
      <w:pPr>
        <w:spacing w:after="0" w:line="240" w:lineRule="auto"/>
        <w:rPr>
          <w:rFonts w:ascii="Times New Roman" w:hAnsi="Times New Roman" w:cs="Times New Roman"/>
          <w:sz w:val="24"/>
          <w:szCs w:val="24"/>
        </w:rPr>
      </w:pPr>
    </w:p>
    <w:p w14:paraId="49C615D0" w14:textId="77777777" w:rsidR="008A7A5C" w:rsidRPr="00073E8A" w:rsidRDefault="008A7A5C" w:rsidP="008A7A5C">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Pr="00073E8A">
        <w:rPr>
          <w:rFonts w:ascii="Times New Roman" w:hAnsi="Times New Roman" w:cs="Times New Roman"/>
          <w:b/>
          <w:bCs/>
          <w:sz w:val="24"/>
          <w:szCs w:val="24"/>
        </w:rPr>
        <w:t>V- DISTRIBUCIÓN DE TEMAS Y GRUPOS</w:t>
      </w:r>
    </w:p>
    <w:p w14:paraId="4F3F9E4F" w14:textId="77777777" w:rsidR="008A7A5C" w:rsidRDefault="008A7A5C" w:rsidP="008A7A5C">
      <w:pPr>
        <w:spacing w:after="0" w:line="240" w:lineRule="auto"/>
        <w:ind w:firstLine="708"/>
        <w:rPr>
          <w:rFonts w:ascii="Times New Roman" w:hAnsi="Times New Roman" w:cs="Times New Roman"/>
          <w:sz w:val="24"/>
          <w:szCs w:val="24"/>
        </w:rPr>
      </w:pPr>
      <w:r w:rsidRPr="00073E8A">
        <w:rPr>
          <w:rFonts w:ascii="Times New Roman" w:hAnsi="Times New Roman" w:cs="Times New Roman"/>
          <w:sz w:val="24"/>
          <w:szCs w:val="24"/>
          <w:u w:val="single"/>
        </w:rPr>
        <w:t>Juegos de la época colonial y del siglo XIX</w:t>
      </w:r>
      <w:r>
        <w:rPr>
          <w:rFonts w:ascii="Times New Roman" w:hAnsi="Times New Roman" w:cs="Times New Roman"/>
          <w:sz w:val="24"/>
          <w:szCs w:val="24"/>
        </w:rPr>
        <w:t xml:space="preserve"> (origen, explicación y evolución). Para este tema pueden buscar información en la siguiente webgrafía: </w:t>
      </w:r>
    </w:p>
    <w:p w14:paraId="56A91D0E" w14:textId="77777777" w:rsidR="008A7A5C" w:rsidRDefault="008A7A5C" w:rsidP="008A7A5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-Juegos coloniales y del siglo XIX. Una guía para docentes y familia</w:t>
      </w:r>
    </w:p>
    <w:p w14:paraId="30CC928E" w14:textId="77777777" w:rsidR="008A7A5C" w:rsidRDefault="008A7A5C" w:rsidP="008A7A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-Juegos y juguetes de antes en el Río de la Plata. El arcón de la Historia</w:t>
      </w:r>
    </w:p>
    <w:p w14:paraId="3871F5C5" w14:textId="3EFEA36D" w:rsidR="008A7A5C" w:rsidRPr="00073E8A" w:rsidRDefault="008A7A5C" w:rsidP="008A7A5C">
      <w:pPr>
        <w:pStyle w:val="Prrafodelista"/>
        <w:numPr>
          <w:ilvl w:val="0"/>
          <w:numId w:val="1"/>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lastRenderedPageBreak/>
        <w:t>La farolera. Arroz con leche</w:t>
      </w:r>
      <w:r w:rsidR="00DF2A96">
        <w:rPr>
          <w:rFonts w:ascii="Times New Roman" w:hAnsi="Times New Roman" w:cs="Times New Roman"/>
          <w:sz w:val="24"/>
          <w:szCs w:val="24"/>
        </w:rPr>
        <w:t>. Cameo, Rodríguez</w:t>
      </w:r>
    </w:p>
    <w:p w14:paraId="06EE5B50" w14:textId="232FFB7A" w:rsidR="008A7A5C" w:rsidRPr="00073E8A" w:rsidRDefault="008A7A5C" w:rsidP="008A7A5C">
      <w:pPr>
        <w:pStyle w:val="Prrafodelista"/>
        <w:numPr>
          <w:ilvl w:val="0"/>
          <w:numId w:val="1"/>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Las escondidas. El salto a la soga</w:t>
      </w:r>
      <w:r w:rsidR="00DF2A96">
        <w:rPr>
          <w:rFonts w:ascii="Times New Roman" w:hAnsi="Times New Roman" w:cs="Times New Roman"/>
          <w:sz w:val="24"/>
          <w:szCs w:val="24"/>
        </w:rPr>
        <w:t>. Catalano, Pérez</w:t>
      </w:r>
    </w:p>
    <w:p w14:paraId="0131D040" w14:textId="188F953B" w:rsidR="008A7A5C" w:rsidRPr="00073E8A" w:rsidRDefault="008A7A5C" w:rsidP="008A7A5C">
      <w:pPr>
        <w:pStyle w:val="Prrafodelista"/>
        <w:numPr>
          <w:ilvl w:val="0"/>
          <w:numId w:val="1"/>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 xml:space="preserve">Los caballitos de madera. La </w:t>
      </w:r>
      <w:proofErr w:type="spellStart"/>
      <w:r w:rsidRPr="00073E8A">
        <w:rPr>
          <w:rFonts w:ascii="Times New Roman" w:hAnsi="Times New Roman" w:cs="Times New Roman"/>
          <w:sz w:val="24"/>
          <w:szCs w:val="24"/>
        </w:rPr>
        <w:t>payanca</w:t>
      </w:r>
      <w:proofErr w:type="spellEnd"/>
      <w:r w:rsidR="00DF2A96">
        <w:rPr>
          <w:rFonts w:ascii="Times New Roman" w:hAnsi="Times New Roman" w:cs="Times New Roman"/>
          <w:sz w:val="24"/>
          <w:szCs w:val="24"/>
        </w:rPr>
        <w:t>. Escudero A., Verni</w:t>
      </w:r>
    </w:p>
    <w:p w14:paraId="6F0EE5F6" w14:textId="2FD9AC90" w:rsidR="008A7A5C" w:rsidRPr="00073E8A" w:rsidRDefault="008A7A5C" w:rsidP="008A7A5C">
      <w:pPr>
        <w:pStyle w:val="Prrafodelista"/>
        <w:numPr>
          <w:ilvl w:val="0"/>
          <w:numId w:val="1"/>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El billar. El diábolo</w:t>
      </w:r>
      <w:r w:rsidR="008D4CE8">
        <w:rPr>
          <w:rFonts w:ascii="Times New Roman" w:hAnsi="Times New Roman" w:cs="Times New Roman"/>
          <w:sz w:val="24"/>
          <w:szCs w:val="24"/>
        </w:rPr>
        <w:t>. Ortiz, Tello</w:t>
      </w:r>
    </w:p>
    <w:p w14:paraId="29990FD9" w14:textId="4821A9D9" w:rsidR="008A7A5C" w:rsidRPr="00073E8A" w:rsidRDefault="008A7A5C" w:rsidP="008A7A5C">
      <w:pPr>
        <w:pStyle w:val="Prrafodelista"/>
        <w:numPr>
          <w:ilvl w:val="0"/>
          <w:numId w:val="1"/>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Los barriletes</w:t>
      </w:r>
      <w:r w:rsidR="008D4CE8">
        <w:rPr>
          <w:rFonts w:ascii="Times New Roman" w:hAnsi="Times New Roman" w:cs="Times New Roman"/>
          <w:sz w:val="24"/>
          <w:szCs w:val="24"/>
        </w:rPr>
        <w:t xml:space="preserve">. </w:t>
      </w:r>
      <w:proofErr w:type="spellStart"/>
      <w:r w:rsidR="008D4CE8">
        <w:rPr>
          <w:rFonts w:ascii="Times New Roman" w:hAnsi="Times New Roman" w:cs="Times New Roman"/>
          <w:sz w:val="24"/>
          <w:szCs w:val="24"/>
        </w:rPr>
        <w:t>Jácamo</w:t>
      </w:r>
      <w:proofErr w:type="spellEnd"/>
      <w:r w:rsidR="008D4CE8">
        <w:rPr>
          <w:rFonts w:ascii="Times New Roman" w:hAnsi="Times New Roman" w:cs="Times New Roman"/>
          <w:sz w:val="24"/>
          <w:szCs w:val="24"/>
        </w:rPr>
        <w:t>, Escudero L</w:t>
      </w:r>
    </w:p>
    <w:p w14:paraId="7001B20C" w14:textId="5C045567" w:rsidR="008A7A5C" w:rsidRPr="00073E8A" w:rsidRDefault="008A7A5C" w:rsidP="008A7A5C">
      <w:pPr>
        <w:pStyle w:val="Prrafodelista"/>
        <w:numPr>
          <w:ilvl w:val="0"/>
          <w:numId w:val="1"/>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El rango. El trompo</w:t>
      </w:r>
      <w:r w:rsidR="008D4CE8">
        <w:rPr>
          <w:rFonts w:ascii="Times New Roman" w:hAnsi="Times New Roman" w:cs="Times New Roman"/>
          <w:sz w:val="24"/>
          <w:szCs w:val="24"/>
        </w:rPr>
        <w:t>. Martínez, Vicente</w:t>
      </w:r>
    </w:p>
    <w:p w14:paraId="0C187BBC" w14:textId="46B1931A" w:rsidR="008A7A5C" w:rsidRPr="00073E8A" w:rsidRDefault="008A7A5C" w:rsidP="008A7A5C">
      <w:pPr>
        <w:pStyle w:val="Prrafodelista"/>
        <w:numPr>
          <w:ilvl w:val="0"/>
          <w:numId w:val="1"/>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El balero (buscar información en Juguetes tradicionales: el balero. Mi sala amarilla)</w:t>
      </w:r>
      <w:r w:rsidR="00DF2A96">
        <w:rPr>
          <w:rFonts w:ascii="Times New Roman" w:hAnsi="Times New Roman" w:cs="Times New Roman"/>
          <w:sz w:val="24"/>
          <w:szCs w:val="24"/>
        </w:rPr>
        <w:t xml:space="preserve">. </w:t>
      </w:r>
      <w:proofErr w:type="spellStart"/>
      <w:r w:rsidR="00DF2A96">
        <w:rPr>
          <w:rFonts w:ascii="Times New Roman" w:hAnsi="Times New Roman" w:cs="Times New Roman"/>
          <w:sz w:val="24"/>
          <w:szCs w:val="24"/>
        </w:rPr>
        <w:t>Bresciano</w:t>
      </w:r>
      <w:proofErr w:type="spellEnd"/>
      <w:r w:rsidR="00DF2A96">
        <w:rPr>
          <w:rFonts w:ascii="Times New Roman" w:hAnsi="Times New Roman" w:cs="Times New Roman"/>
          <w:sz w:val="24"/>
          <w:szCs w:val="24"/>
        </w:rPr>
        <w:t xml:space="preserve">, </w:t>
      </w:r>
      <w:proofErr w:type="spellStart"/>
      <w:r w:rsidR="00DF2A96">
        <w:rPr>
          <w:rFonts w:ascii="Times New Roman" w:hAnsi="Times New Roman" w:cs="Times New Roman"/>
          <w:sz w:val="24"/>
          <w:szCs w:val="24"/>
        </w:rPr>
        <w:t>Imparado</w:t>
      </w:r>
      <w:proofErr w:type="spellEnd"/>
    </w:p>
    <w:p w14:paraId="224F9B10" w14:textId="77777777" w:rsidR="008A7A5C" w:rsidRDefault="008A7A5C" w:rsidP="008A7A5C">
      <w:pPr>
        <w:spacing w:after="0" w:line="240" w:lineRule="auto"/>
        <w:rPr>
          <w:rFonts w:ascii="Times New Roman" w:hAnsi="Times New Roman" w:cs="Times New Roman"/>
          <w:sz w:val="24"/>
          <w:szCs w:val="24"/>
        </w:rPr>
      </w:pPr>
    </w:p>
    <w:p w14:paraId="62FC7E64" w14:textId="77777777" w:rsidR="008A7A5C" w:rsidRDefault="008A7A5C" w:rsidP="008A7A5C">
      <w:pPr>
        <w:spacing w:after="0" w:line="240" w:lineRule="auto"/>
        <w:rPr>
          <w:rFonts w:ascii="Times New Roman" w:hAnsi="Times New Roman" w:cs="Times New Roman"/>
          <w:sz w:val="24"/>
          <w:szCs w:val="24"/>
        </w:rPr>
      </w:pPr>
      <w:r w:rsidRPr="00073E8A">
        <w:rPr>
          <w:rFonts w:ascii="Times New Roman" w:hAnsi="Times New Roman" w:cs="Times New Roman"/>
          <w:sz w:val="24"/>
          <w:szCs w:val="24"/>
          <w:u w:val="single"/>
        </w:rPr>
        <w:t>Las caricaturas</w:t>
      </w:r>
      <w:r>
        <w:rPr>
          <w:rFonts w:ascii="Times New Roman" w:hAnsi="Times New Roman" w:cs="Times New Roman"/>
          <w:sz w:val="24"/>
          <w:szCs w:val="24"/>
        </w:rPr>
        <w:t xml:space="preserve"> (describan el contexto y el significado de las caricaturas)</w:t>
      </w:r>
    </w:p>
    <w:p w14:paraId="308380DD" w14:textId="66847C6F" w:rsidR="008A7A5C" w:rsidRPr="00073E8A" w:rsidRDefault="008A7A5C" w:rsidP="008A7A5C">
      <w:pPr>
        <w:pStyle w:val="Prrafodelista"/>
        <w:numPr>
          <w:ilvl w:val="0"/>
          <w:numId w:val="2"/>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Las Presidencias históricas de Mitre, Sarmiento y Avellaneda</w:t>
      </w:r>
      <w:r>
        <w:rPr>
          <w:rFonts w:ascii="Times New Roman" w:hAnsi="Times New Roman" w:cs="Times New Roman"/>
          <w:sz w:val="24"/>
          <w:szCs w:val="24"/>
        </w:rPr>
        <w:t xml:space="preserve">. </w:t>
      </w:r>
      <w:proofErr w:type="spellStart"/>
      <w:r>
        <w:rPr>
          <w:rFonts w:ascii="Times New Roman" w:hAnsi="Times New Roman" w:cs="Times New Roman"/>
          <w:sz w:val="24"/>
          <w:szCs w:val="24"/>
        </w:rPr>
        <w:t>Barac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Trípole</w:t>
      </w:r>
      <w:proofErr w:type="spellEnd"/>
      <w:r>
        <w:rPr>
          <w:rFonts w:ascii="Times New Roman" w:hAnsi="Times New Roman" w:cs="Times New Roman"/>
          <w:sz w:val="24"/>
          <w:szCs w:val="24"/>
        </w:rPr>
        <w:t xml:space="preserve">, </w:t>
      </w:r>
    </w:p>
    <w:p w14:paraId="3FF366F7" w14:textId="7E0B3A70" w:rsidR="008A7A5C" w:rsidRPr="00073E8A" w:rsidRDefault="008A7A5C" w:rsidP="008A7A5C">
      <w:pPr>
        <w:pStyle w:val="Prrafodelista"/>
        <w:numPr>
          <w:ilvl w:val="0"/>
          <w:numId w:val="2"/>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Revolución Francesa</w:t>
      </w:r>
      <w:r>
        <w:rPr>
          <w:rFonts w:ascii="Times New Roman" w:hAnsi="Times New Roman" w:cs="Times New Roman"/>
          <w:sz w:val="24"/>
          <w:szCs w:val="24"/>
        </w:rPr>
        <w:t>. Bazán, Cortez, Echevarría</w:t>
      </w:r>
    </w:p>
    <w:p w14:paraId="77C1F2E9" w14:textId="05C6FE36" w:rsidR="008A7A5C" w:rsidRPr="00073E8A" w:rsidRDefault="008A7A5C" w:rsidP="008A7A5C">
      <w:pPr>
        <w:pStyle w:val="Prrafodelista"/>
        <w:numPr>
          <w:ilvl w:val="0"/>
          <w:numId w:val="2"/>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Julio Argentino Roca</w:t>
      </w:r>
      <w:r>
        <w:rPr>
          <w:rFonts w:ascii="Times New Roman" w:hAnsi="Times New Roman" w:cs="Times New Roman"/>
          <w:sz w:val="24"/>
          <w:szCs w:val="24"/>
        </w:rPr>
        <w:t xml:space="preserve"> (revista El Mosquito)</w:t>
      </w:r>
      <w:r w:rsidR="00DF2A96">
        <w:rPr>
          <w:rFonts w:ascii="Times New Roman" w:hAnsi="Times New Roman" w:cs="Times New Roman"/>
          <w:sz w:val="24"/>
          <w:szCs w:val="24"/>
        </w:rPr>
        <w:t>. Carrizo, Guevara M.</w:t>
      </w:r>
    </w:p>
    <w:p w14:paraId="6690C509" w14:textId="77777777" w:rsidR="008A7A5C" w:rsidRDefault="008A7A5C" w:rsidP="008A7A5C">
      <w:pPr>
        <w:spacing w:after="0" w:line="240" w:lineRule="auto"/>
        <w:rPr>
          <w:rFonts w:ascii="Times New Roman" w:hAnsi="Times New Roman" w:cs="Times New Roman"/>
          <w:sz w:val="24"/>
          <w:szCs w:val="24"/>
        </w:rPr>
      </w:pPr>
    </w:p>
    <w:p w14:paraId="5AE3D5CA" w14:textId="77777777" w:rsidR="008A7A5C" w:rsidRDefault="008A7A5C" w:rsidP="008A7A5C">
      <w:pPr>
        <w:spacing w:after="0" w:line="240" w:lineRule="auto"/>
        <w:rPr>
          <w:rFonts w:ascii="Times New Roman" w:hAnsi="Times New Roman" w:cs="Times New Roman"/>
          <w:sz w:val="24"/>
          <w:szCs w:val="24"/>
        </w:rPr>
      </w:pPr>
      <w:r w:rsidRPr="00073E8A">
        <w:rPr>
          <w:rFonts w:ascii="Times New Roman" w:hAnsi="Times New Roman" w:cs="Times New Roman"/>
          <w:sz w:val="24"/>
          <w:szCs w:val="24"/>
          <w:u w:val="single"/>
        </w:rPr>
        <w:t>Gastronomía</w:t>
      </w:r>
      <w:r>
        <w:rPr>
          <w:rFonts w:ascii="Times New Roman" w:hAnsi="Times New Roman" w:cs="Times New Roman"/>
          <w:sz w:val="24"/>
          <w:szCs w:val="24"/>
        </w:rPr>
        <w:t xml:space="preserve"> (contexto histórico, explicación, evolución)</w:t>
      </w:r>
    </w:p>
    <w:p w14:paraId="718D9952" w14:textId="7A02B23E" w:rsidR="008A7A5C" w:rsidRPr="00073E8A" w:rsidRDefault="008A7A5C" w:rsidP="008A7A5C">
      <w:pPr>
        <w:pStyle w:val="Prrafodelista"/>
        <w:numPr>
          <w:ilvl w:val="0"/>
          <w:numId w:val="3"/>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 xml:space="preserve">Gastronomía francesa (consultar el artículo del diario Clarín: La Revolución gastronómica: el salto de la cocina francesa del palacio y el nacimiento de los restaurantes). </w:t>
      </w:r>
      <w:r w:rsidR="00DF2A96">
        <w:rPr>
          <w:rFonts w:ascii="Times New Roman" w:hAnsi="Times New Roman" w:cs="Times New Roman"/>
          <w:sz w:val="24"/>
          <w:szCs w:val="24"/>
        </w:rPr>
        <w:t>Garcés, Flores, Milán</w:t>
      </w:r>
    </w:p>
    <w:p w14:paraId="603FD10E" w14:textId="37D96A8A" w:rsidR="008A7A5C" w:rsidRPr="00073E8A" w:rsidRDefault="008A7A5C" w:rsidP="008A7A5C">
      <w:pPr>
        <w:pStyle w:val="Prrafodelista"/>
        <w:numPr>
          <w:ilvl w:val="0"/>
          <w:numId w:val="3"/>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Gastronomía en la época colonial</w:t>
      </w:r>
      <w:r w:rsidR="00DF2A96">
        <w:rPr>
          <w:rFonts w:ascii="Times New Roman" w:hAnsi="Times New Roman" w:cs="Times New Roman"/>
          <w:sz w:val="24"/>
          <w:szCs w:val="24"/>
        </w:rPr>
        <w:t xml:space="preserve">. </w:t>
      </w:r>
      <w:proofErr w:type="spellStart"/>
      <w:r w:rsidR="00DF2A96">
        <w:rPr>
          <w:rFonts w:ascii="Times New Roman" w:hAnsi="Times New Roman" w:cs="Times New Roman"/>
          <w:sz w:val="24"/>
          <w:szCs w:val="24"/>
        </w:rPr>
        <w:t>Aubone</w:t>
      </w:r>
      <w:proofErr w:type="spellEnd"/>
      <w:r w:rsidR="00DF2A96">
        <w:rPr>
          <w:rFonts w:ascii="Times New Roman" w:hAnsi="Times New Roman" w:cs="Times New Roman"/>
          <w:sz w:val="24"/>
          <w:szCs w:val="24"/>
        </w:rPr>
        <w:t>, Pizarro</w:t>
      </w:r>
      <w:r w:rsidR="008D4CE8">
        <w:rPr>
          <w:rFonts w:ascii="Times New Roman" w:hAnsi="Times New Roman" w:cs="Times New Roman"/>
          <w:sz w:val="24"/>
          <w:szCs w:val="24"/>
        </w:rPr>
        <w:t>, Páez</w:t>
      </w:r>
    </w:p>
    <w:p w14:paraId="486163A2" w14:textId="77777777" w:rsidR="008A7A5C" w:rsidRDefault="008A7A5C" w:rsidP="008A7A5C">
      <w:pPr>
        <w:spacing w:after="0" w:line="240" w:lineRule="auto"/>
        <w:rPr>
          <w:rFonts w:ascii="Times New Roman" w:hAnsi="Times New Roman" w:cs="Times New Roman"/>
          <w:sz w:val="24"/>
          <w:szCs w:val="24"/>
        </w:rPr>
      </w:pPr>
    </w:p>
    <w:p w14:paraId="13AEF6B4" w14:textId="5B3890C6" w:rsidR="008A7A5C" w:rsidRPr="008A7A5C" w:rsidRDefault="008A7A5C" w:rsidP="008A7A5C">
      <w:pPr>
        <w:spacing w:after="0" w:line="240" w:lineRule="auto"/>
        <w:rPr>
          <w:rFonts w:ascii="Times New Roman" w:hAnsi="Times New Roman" w:cs="Times New Roman"/>
          <w:sz w:val="24"/>
          <w:szCs w:val="24"/>
          <w:u w:val="single"/>
        </w:rPr>
      </w:pPr>
      <w:r w:rsidRPr="00073E8A">
        <w:rPr>
          <w:rFonts w:ascii="Times New Roman" w:hAnsi="Times New Roman" w:cs="Times New Roman"/>
          <w:sz w:val="24"/>
          <w:szCs w:val="24"/>
          <w:u w:val="single"/>
        </w:rPr>
        <w:t>Fiestas religiosas y populares</w:t>
      </w:r>
    </w:p>
    <w:p w14:paraId="3A3B08B2" w14:textId="45EAFF00" w:rsidR="008A7A5C" w:rsidRPr="00073E8A" w:rsidRDefault="008A7A5C" w:rsidP="008A7A5C">
      <w:pPr>
        <w:pStyle w:val="Prrafodelista"/>
        <w:numPr>
          <w:ilvl w:val="0"/>
          <w:numId w:val="4"/>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El carnaval en el siglo XIX de Europa</w:t>
      </w:r>
      <w:r>
        <w:rPr>
          <w:rFonts w:ascii="Times New Roman" w:hAnsi="Times New Roman" w:cs="Times New Roman"/>
          <w:sz w:val="24"/>
          <w:szCs w:val="24"/>
        </w:rPr>
        <w:t xml:space="preserve">. </w:t>
      </w:r>
      <w:r w:rsidR="00DF2A96">
        <w:rPr>
          <w:rFonts w:ascii="Times New Roman" w:hAnsi="Times New Roman" w:cs="Times New Roman"/>
          <w:sz w:val="24"/>
          <w:szCs w:val="24"/>
        </w:rPr>
        <w:t xml:space="preserve">Alvarado, </w:t>
      </w:r>
      <w:proofErr w:type="spellStart"/>
      <w:r w:rsidR="00DF2A96">
        <w:rPr>
          <w:rFonts w:ascii="Times New Roman" w:hAnsi="Times New Roman" w:cs="Times New Roman"/>
          <w:sz w:val="24"/>
          <w:szCs w:val="24"/>
        </w:rPr>
        <w:t>Graffigna</w:t>
      </w:r>
      <w:proofErr w:type="spellEnd"/>
    </w:p>
    <w:p w14:paraId="05C95C13" w14:textId="083D0191" w:rsidR="008A7A5C" w:rsidRPr="00073E8A" w:rsidRDefault="008A7A5C" w:rsidP="008A7A5C">
      <w:pPr>
        <w:pStyle w:val="Prrafodelista"/>
        <w:numPr>
          <w:ilvl w:val="0"/>
          <w:numId w:val="4"/>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La Semana Santa en Argentina en el siglo XIX</w:t>
      </w:r>
      <w:r>
        <w:rPr>
          <w:rFonts w:ascii="Times New Roman" w:hAnsi="Times New Roman" w:cs="Times New Roman"/>
          <w:sz w:val="24"/>
          <w:szCs w:val="24"/>
        </w:rPr>
        <w:t>. Guevara A., Leiva, Montaña</w:t>
      </w:r>
    </w:p>
    <w:p w14:paraId="18DDFC5A" w14:textId="18FFB01B" w:rsidR="008A7A5C" w:rsidRPr="00073E8A" w:rsidRDefault="008A7A5C" w:rsidP="008A7A5C">
      <w:pPr>
        <w:pStyle w:val="Prrafodelista"/>
        <w:numPr>
          <w:ilvl w:val="0"/>
          <w:numId w:val="4"/>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El carnaval en Argentina en el siglo XIX</w:t>
      </w:r>
      <w:r>
        <w:rPr>
          <w:rFonts w:ascii="Times New Roman" w:hAnsi="Times New Roman" w:cs="Times New Roman"/>
          <w:sz w:val="24"/>
          <w:szCs w:val="24"/>
        </w:rPr>
        <w:t xml:space="preserve">. </w:t>
      </w:r>
      <w:r w:rsidR="00DF2A96">
        <w:rPr>
          <w:rFonts w:ascii="Times New Roman" w:hAnsi="Times New Roman" w:cs="Times New Roman"/>
          <w:sz w:val="24"/>
          <w:szCs w:val="24"/>
        </w:rPr>
        <w:t xml:space="preserve">Gómez, </w:t>
      </w:r>
      <w:proofErr w:type="spellStart"/>
      <w:r w:rsidR="00DF2A96">
        <w:rPr>
          <w:rFonts w:ascii="Times New Roman" w:hAnsi="Times New Roman" w:cs="Times New Roman"/>
          <w:sz w:val="24"/>
          <w:szCs w:val="24"/>
        </w:rPr>
        <w:t>Yornet</w:t>
      </w:r>
      <w:proofErr w:type="spellEnd"/>
      <w:r w:rsidR="00DF2A96">
        <w:rPr>
          <w:rFonts w:ascii="Times New Roman" w:hAnsi="Times New Roman" w:cs="Times New Roman"/>
          <w:sz w:val="24"/>
          <w:szCs w:val="24"/>
        </w:rPr>
        <w:t>, Herrera</w:t>
      </w:r>
    </w:p>
    <w:p w14:paraId="1726CC0F" w14:textId="77777777" w:rsidR="008A7A5C" w:rsidRPr="00CD60A4" w:rsidRDefault="008A7A5C" w:rsidP="008A7A5C">
      <w:pPr>
        <w:spacing w:after="0" w:line="240" w:lineRule="auto"/>
        <w:rPr>
          <w:rFonts w:ascii="Times New Roman" w:hAnsi="Times New Roman" w:cs="Times New Roman"/>
          <w:sz w:val="24"/>
          <w:szCs w:val="24"/>
        </w:rPr>
      </w:pPr>
    </w:p>
    <w:p w14:paraId="6EC4A410" w14:textId="466F1A3D" w:rsidR="0044633B" w:rsidRPr="009E6C41" w:rsidRDefault="0044633B" w:rsidP="008A7A5C">
      <w:pPr>
        <w:spacing w:after="0" w:line="240" w:lineRule="auto"/>
        <w:jc w:val="both"/>
        <w:rPr>
          <w:rFonts w:ascii="Times New Roman" w:hAnsi="Times New Roman" w:cs="Times New Roman"/>
          <w:sz w:val="24"/>
          <w:szCs w:val="24"/>
        </w:rPr>
      </w:pPr>
    </w:p>
    <w:p w14:paraId="1BFC8FAC" w14:textId="77777777" w:rsidR="00F11A75" w:rsidRDefault="00F11A75"/>
    <w:sectPr w:rsidR="00F11A75" w:rsidSect="0044633B">
      <w:pgSz w:w="11906" w:h="16838"/>
      <w:pgMar w:top="1418"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35D8A"/>
    <w:multiLevelType w:val="hybridMultilevel"/>
    <w:tmpl w:val="904406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79A423F"/>
    <w:multiLevelType w:val="hybridMultilevel"/>
    <w:tmpl w:val="DAC8A9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6A338C2"/>
    <w:multiLevelType w:val="hybridMultilevel"/>
    <w:tmpl w:val="B1EACC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53D0155"/>
    <w:multiLevelType w:val="hybridMultilevel"/>
    <w:tmpl w:val="DE8402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906285">
    <w:abstractNumId w:val="0"/>
  </w:num>
  <w:num w:numId="2" w16cid:durableId="539630864">
    <w:abstractNumId w:val="1"/>
  </w:num>
  <w:num w:numId="3" w16cid:durableId="72557649">
    <w:abstractNumId w:val="2"/>
  </w:num>
  <w:num w:numId="4" w16cid:durableId="954291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3B"/>
    <w:rsid w:val="003E51A2"/>
    <w:rsid w:val="0044633B"/>
    <w:rsid w:val="008A7A5C"/>
    <w:rsid w:val="008D4CE8"/>
    <w:rsid w:val="00C526E2"/>
    <w:rsid w:val="00DF2A96"/>
    <w:rsid w:val="00F11A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1AE3"/>
  <w15:chartTrackingRefBased/>
  <w15:docId w15:val="{D2371877-1F6D-43D8-B09B-B5F7AA82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3B"/>
  </w:style>
  <w:style w:type="paragraph" w:styleId="Ttulo1">
    <w:name w:val="heading 1"/>
    <w:basedOn w:val="Normal"/>
    <w:next w:val="Normal"/>
    <w:link w:val="Ttulo1Car"/>
    <w:uiPriority w:val="9"/>
    <w:qFormat/>
    <w:rsid w:val="004463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4463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44633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44633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44633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4463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63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63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63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633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44633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4633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44633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44633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4463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63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63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633B"/>
    <w:rPr>
      <w:rFonts w:eastAsiaTheme="majorEastAsia" w:cstheme="majorBidi"/>
      <w:color w:val="272727" w:themeColor="text1" w:themeTint="D8"/>
    </w:rPr>
  </w:style>
  <w:style w:type="paragraph" w:styleId="Ttulo">
    <w:name w:val="Title"/>
    <w:basedOn w:val="Normal"/>
    <w:next w:val="Normal"/>
    <w:link w:val="TtuloCar"/>
    <w:uiPriority w:val="10"/>
    <w:qFormat/>
    <w:rsid w:val="00446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63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63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63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633B"/>
    <w:pPr>
      <w:spacing w:before="160"/>
      <w:jc w:val="center"/>
    </w:pPr>
    <w:rPr>
      <w:i/>
      <w:iCs/>
      <w:color w:val="404040" w:themeColor="text1" w:themeTint="BF"/>
    </w:rPr>
  </w:style>
  <w:style w:type="character" w:customStyle="1" w:styleId="CitaCar">
    <w:name w:val="Cita Car"/>
    <w:basedOn w:val="Fuentedeprrafopredeter"/>
    <w:link w:val="Cita"/>
    <w:uiPriority w:val="29"/>
    <w:rsid w:val="0044633B"/>
    <w:rPr>
      <w:i/>
      <w:iCs/>
      <w:color w:val="404040" w:themeColor="text1" w:themeTint="BF"/>
    </w:rPr>
  </w:style>
  <w:style w:type="paragraph" w:styleId="Prrafodelista">
    <w:name w:val="List Paragraph"/>
    <w:basedOn w:val="Normal"/>
    <w:uiPriority w:val="34"/>
    <w:qFormat/>
    <w:rsid w:val="0044633B"/>
    <w:pPr>
      <w:ind w:left="720"/>
      <w:contextualSpacing/>
    </w:pPr>
  </w:style>
  <w:style w:type="character" w:styleId="nfasisintenso">
    <w:name w:val="Intense Emphasis"/>
    <w:basedOn w:val="Fuentedeprrafopredeter"/>
    <w:uiPriority w:val="21"/>
    <w:qFormat/>
    <w:rsid w:val="0044633B"/>
    <w:rPr>
      <w:i/>
      <w:iCs/>
      <w:color w:val="2E74B5" w:themeColor="accent1" w:themeShade="BF"/>
    </w:rPr>
  </w:style>
  <w:style w:type="paragraph" w:styleId="Citadestacada">
    <w:name w:val="Intense Quote"/>
    <w:basedOn w:val="Normal"/>
    <w:next w:val="Normal"/>
    <w:link w:val="CitadestacadaCar"/>
    <w:uiPriority w:val="30"/>
    <w:qFormat/>
    <w:rsid w:val="004463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44633B"/>
    <w:rPr>
      <w:i/>
      <w:iCs/>
      <w:color w:val="2E74B5" w:themeColor="accent1" w:themeShade="BF"/>
    </w:rPr>
  </w:style>
  <w:style w:type="character" w:styleId="Referenciaintensa">
    <w:name w:val="Intense Reference"/>
    <w:basedOn w:val="Fuentedeprrafopredeter"/>
    <w:uiPriority w:val="32"/>
    <w:qFormat/>
    <w:rsid w:val="0044633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664</Words>
  <Characters>3656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2025-09-22T00:23:00Z</dcterms:created>
  <dcterms:modified xsi:type="dcterms:W3CDTF">2025-09-22T01:04:00Z</dcterms:modified>
</cp:coreProperties>
</file>