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9911"/>
      </w:tblGrid>
      <w:tr w:rsidR="0037064A" w:rsidRPr="0037064A" w14:paraId="1BF13F80" w14:textId="77777777" w:rsidTr="0037064A">
        <w:tc>
          <w:tcPr>
            <w:tcW w:w="10195" w:type="dxa"/>
            <w:tcBorders>
              <w:top w:val="single" w:sz="4" w:space="0" w:color="auto"/>
              <w:left w:val="single" w:sz="4" w:space="0" w:color="auto"/>
              <w:bottom w:val="single" w:sz="4" w:space="0" w:color="auto"/>
              <w:right w:val="single" w:sz="4" w:space="0" w:color="auto"/>
            </w:tcBorders>
            <w:hideMark/>
          </w:tcPr>
          <w:p w14:paraId="06AE6BB8" w14:textId="2F0333DC" w:rsidR="0037064A" w:rsidRPr="0037064A" w:rsidRDefault="0037064A" w:rsidP="0037064A">
            <w:pPr>
              <w:jc w:val="center"/>
              <w:rPr>
                <w:rFonts w:ascii="Times New Roman" w:hAnsi="Times New Roman" w:cs="Times New Roman"/>
                <w:lang w:val="es-ES"/>
              </w:rPr>
            </w:pPr>
            <w:r w:rsidRPr="0037064A">
              <w:rPr>
                <w:rFonts w:ascii="Times New Roman" w:hAnsi="Times New Roman" w:cs="Times New Roman"/>
                <w:lang w:val="es-ES"/>
              </w:rPr>
              <w:drawing>
                <wp:anchor distT="0" distB="0" distL="114300" distR="114300" simplePos="0" relativeHeight="251659264" behindDoc="0" locked="0" layoutInCell="1" allowOverlap="1" wp14:anchorId="5F3EC8E9" wp14:editId="1FFC5986">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37064A">
              <w:rPr>
                <w:rFonts w:ascii="Times New Roman" w:hAnsi="Times New Roman" w:cs="Times New Roman"/>
                <w:lang w:val="es-ES"/>
              </w:rPr>
              <w:t>COLEGIO SANTA ROSA DE LIMA</w:t>
            </w:r>
          </w:p>
          <w:p w14:paraId="6C672C10" w14:textId="77777777" w:rsidR="0037064A" w:rsidRPr="0037064A" w:rsidRDefault="0037064A" w:rsidP="0037064A">
            <w:pPr>
              <w:jc w:val="center"/>
              <w:rPr>
                <w:rFonts w:ascii="Times New Roman" w:hAnsi="Times New Roman" w:cs="Times New Roman"/>
                <w:i/>
                <w:iCs/>
                <w:lang w:val="es-ES"/>
              </w:rPr>
            </w:pPr>
            <w:r w:rsidRPr="0037064A">
              <w:rPr>
                <w:rFonts w:ascii="Times New Roman" w:hAnsi="Times New Roman" w:cs="Times New Roman"/>
                <w:i/>
                <w:iCs/>
                <w:lang w:val="es-ES"/>
              </w:rPr>
              <w:t>Sembradores de esperanza, artesanos de Fraternidad</w:t>
            </w:r>
          </w:p>
          <w:p w14:paraId="4D1240D2" w14:textId="11F6A736" w:rsidR="0037064A" w:rsidRPr="0037064A" w:rsidRDefault="0037064A" w:rsidP="0037064A">
            <w:pPr>
              <w:rPr>
                <w:rFonts w:ascii="Times New Roman" w:hAnsi="Times New Roman" w:cs="Times New Roman"/>
                <w:lang w:val="es-ES"/>
              </w:rPr>
            </w:pPr>
            <w:r w:rsidRPr="0037064A">
              <w:rPr>
                <w:rFonts w:ascii="Times New Roman" w:hAnsi="Times New Roman" w:cs="Times New Roman"/>
                <w:u w:val="single"/>
                <w:lang w:val="es-ES"/>
              </w:rPr>
              <w:t>Guía 5</w:t>
            </w:r>
            <w:r w:rsidRPr="0037064A">
              <w:rPr>
                <w:rFonts w:ascii="Times New Roman" w:hAnsi="Times New Roman" w:cs="Times New Roman"/>
                <w:lang w:val="es-ES"/>
              </w:rPr>
              <w:t xml:space="preserve">: Construcción Ética y Ciudadana                 </w:t>
            </w:r>
            <w:r w:rsidR="00357199">
              <w:rPr>
                <w:rFonts w:ascii="Times New Roman" w:hAnsi="Times New Roman" w:cs="Times New Roman"/>
                <w:lang w:val="es-ES"/>
              </w:rPr>
              <w:t xml:space="preserve">        </w:t>
            </w:r>
            <w:r w:rsidRPr="0037064A">
              <w:rPr>
                <w:rFonts w:ascii="Times New Roman" w:hAnsi="Times New Roman" w:cs="Times New Roman"/>
                <w:lang w:val="es-ES"/>
              </w:rPr>
              <w:t xml:space="preserve">            </w:t>
            </w:r>
            <w:r w:rsidRPr="0037064A">
              <w:rPr>
                <w:rFonts w:ascii="Times New Roman" w:hAnsi="Times New Roman" w:cs="Times New Roman"/>
                <w:u w:val="single"/>
                <w:lang w:val="es-ES"/>
              </w:rPr>
              <w:t>Fecha</w:t>
            </w:r>
            <w:r w:rsidRPr="0037064A">
              <w:rPr>
                <w:rFonts w:ascii="Times New Roman" w:hAnsi="Times New Roman" w:cs="Times New Roman"/>
                <w:lang w:val="es-ES"/>
              </w:rPr>
              <w:t>: octubre 2025</w:t>
            </w:r>
          </w:p>
          <w:p w14:paraId="504D9E6A" w14:textId="316AC2F7" w:rsidR="0037064A" w:rsidRPr="0037064A" w:rsidRDefault="0037064A" w:rsidP="0037064A">
            <w:pPr>
              <w:rPr>
                <w:rFonts w:ascii="Times New Roman" w:hAnsi="Times New Roman" w:cs="Times New Roman"/>
                <w:lang w:val="es-ES"/>
              </w:rPr>
            </w:pPr>
            <w:r w:rsidRPr="0037064A">
              <w:rPr>
                <w:rFonts w:ascii="Times New Roman" w:hAnsi="Times New Roman" w:cs="Times New Roman"/>
                <w:u w:val="single"/>
                <w:lang w:val="es-ES"/>
              </w:rPr>
              <w:t>Prof.</w:t>
            </w:r>
            <w:r w:rsidRPr="0037064A">
              <w:rPr>
                <w:rFonts w:ascii="Times New Roman" w:hAnsi="Times New Roman" w:cs="Times New Roman"/>
                <w:lang w:val="es-ES"/>
              </w:rPr>
              <w:t xml:space="preserve">: Graciela Torres                                                       </w:t>
            </w:r>
            <w:r w:rsidR="00357199">
              <w:rPr>
                <w:rFonts w:ascii="Times New Roman" w:hAnsi="Times New Roman" w:cs="Times New Roman"/>
                <w:lang w:val="es-ES"/>
              </w:rPr>
              <w:t xml:space="preserve">        </w:t>
            </w:r>
            <w:r w:rsidRPr="0037064A">
              <w:rPr>
                <w:rFonts w:ascii="Times New Roman" w:hAnsi="Times New Roman" w:cs="Times New Roman"/>
                <w:lang w:val="es-ES"/>
              </w:rPr>
              <w:t xml:space="preserve">    </w:t>
            </w:r>
            <w:r w:rsidRPr="0037064A">
              <w:rPr>
                <w:rFonts w:ascii="Times New Roman" w:hAnsi="Times New Roman" w:cs="Times New Roman"/>
                <w:u w:val="single"/>
                <w:lang w:val="es-ES"/>
              </w:rPr>
              <w:t>Curso</w:t>
            </w:r>
            <w:r w:rsidRPr="0037064A">
              <w:rPr>
                <w:rFonts w:ascii="Times New Roman" w:hAnsi="Times New Roman" w:cs="Times New Roman"/>
                <w:lang w:val="es-ES"/>
              </w:rPr>
              <w:t xml:space="preserve">: 6° A </w:t>
            </w:r>
          </w:p>
          <w:p w14:paraId="4CC33873" w14:textId="77777777" w:rsidR="0037064A" w:rsidRPr="0037064A" w:rsidRDefault="0037064A" w:rsidP="0037064A">
            <w:pPr>
              <w:rPr>
                <w:rFonts w:ascii="Times New Roman" w:hAnsi="Times New Roman" w:cs="Times New Roman"/>
              </w:rPr>
            </w:pPr>
            <w:r w:rsidRPr="0037064A">
              <w:rPr>
                <w:rFonts w:ascii="Times New Roman" w:hAnsi="Times New Roman" w:cs="Times New Roman"/>
                <w:u w:val="single"/>
                <w:lang w:val="es-ES"/>
              </w:rPr>
              <w:t>Temas</w:t>
            </w:r>
            <w:r w:rsidRPr="0037064A">
              <w:rPr>
                <w:rFonts w:ascii="Times New Roman" w:hAnsi="Times New Roman" w:cs="Times New Roman"/>
                <w:lang w:val="es-ES"/>
              </w:rPr>
              <w:t xml:space="preserve">: La </w:t>
            </w:r>
            <w:proofErr w:type="spellStart"/>
            <w:r w:rsidRPr="0037064A">
              <w:rPr>
                <w:rFonts w:ascii="Times New Roman" w:hAnsi="Times New Roman" w:cs="Times New Roman"/>
                <w:lang w:val="es-ES"/>
              </w:rPr>
              <w:t>Ciudadan</w:t>
            </w:r>
            <w:r w:rsidRPr="0037064A">
              <w:rPr>
                <w:rFonts w:ascii="Times New Roman" w:hAnsi="Times New Roman" w:cs="Times New Roman"/>
              </w:rPr>
              <w:t>ía</w:t>
            </w:r>
            <w:proofErr w:type="spellEnd"/>
            <w:r w:rsidRPr="0037064A">
              <w:rPr>
                <w:rFonts w:ascii="Times New Roman" w:hAnsi="Times New Roman" w:cs="Times New Roman"/>
              </w:rPr>
              <w:t>. Participación política</w:t>
            </w:r>
          </w:p>
          <w:p w14:paraId="78597BDA"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 xml:space="preserve">                       </w:t>
            </w:r>
          </w:p>
        </w:tc>
      </w:tr>
    </w:tbl>
    <w:p w14:paraId="111DDB28" w14:textId="77777777" w:rsidR="0037064A" w:rsidRPr="0037064A" w:rsidRDefault="0037064A" w:rsidP="0037064A">
      <w:pPr>
        <w:spacing w:after="0" w:line="240" w:lineRule="auto"/>
        <w:rPr>
          <w:rFonts w:ascii="Times New Roman" w:hAnsi="Times New Roman" w:cs="Times New Roman"/>
          <w:lang w:val="es-ES"/>
        </w:rPr>
      </w:pPr>
    </w:p>
    <w:p w14:paraId="416D5636"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Lea las páginas 22 a 27 del Cuadernillo y luego responda</w:t>
      </w:r>
    </w:p>
    <w:p w14:paraId="1A9136CD" w14:textId="77777777" w:rsidR="0037064A" w:rsidRPr="0037064A" w:rsidRDefault="0037064A" w:rsidP="0037064A">
      <w:pPr>
        <w:spacing w:after="0" w:line="240" w:lineRule="auto"/>
        <w:rPr>
          <w:rFonts w:ascii="Times New Roman" w:hAnsi="Times New Roman" w:cs="Times New Roman"/>
          <w:lang w:val="es-ES"/>
        </w:rPr>
      </w:pPr>
    </w:p>
    <w:p w14:paraId="4FF02080" w14:textId="77777777" w:rsidR="0037064A" w:rsidRPr="0037064A" w:rsidRDefault="0037064A" w:rsidP="0037064A">
      <w:pPr>
        <w:spacing w:after="0" w:line="240" w:lineRule="auto"/>
        <w:rPr>
          <w:rFonts w:ascii="Times New Roman" w:hAnsi="Times New Roman" w:cs="Times New Roman"/>
          <w:b/>
          <w:bCs/>
          <w:lang w:val="es-ES"/>
        </w:rPr>
      </w:pPr>
      <w:r w:rsidRPr="0037064A">
        <w:rPr>
          <w:rFonts w:ascii="Times New Roman" w:hAnsi="Times New Roman" w:cs="Times New Roman"/>
          <w:b/>
          <w:bCs/>
          <w:lang w:val="es-ES"/>
        </w:rPr>
        <w:t>LA CIUDADANÍA</w:t>
      </w:r>
    </w:p>
    <w:p w14:paraId="4A1BBA06" w14:textId="77777777" w:rsidR="0037064A" w:rsidRPr="0037064A" w:rsidRDefault="0037064A" w:rsidP="0037064A">
      <w:pPr>
        <w:spacing w:after="0" w:line="240" w:lineRule="auto"/>
        <w:rPr>
          <w:rFonts w:ascii="Times New Roman" w:hAnsi="Times New Roman" w:cs="Times New Roman"/>
          <w:lang w:val="es-ES"/>
        </w:rPr>
      </w:pPr>
    </w:p>
    <w:p w14:paraId="24BC44C2"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1- Explique con sus palabras la relación entre ciudadanía, Estado y sociedad</w:t>
      </w:r>
    </w:p>
    <w:p w14:paraId="65A69260" w14:textId="77777777" w:rsidR="0037064A" w:rsidRPr="0037064A" w:rsidRDefault="0037064A" w:rsidP="0037064A">
      <w:pPr>
        <w:spacing w:after="0" w:line="240" w:lineRule="auto"/>
        <w:rPr>
          <w:rFonts w:ascii="Times New Roman" w:hAnsi="Times New Roman" w:cs="Times New Roman"/>
          <w:lang w:val="es-ES"/>
        </w:rPr>
      </w:pPr>
    </w:p>
    <w:p w14:paraId="424A6D27"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2- ¿Ciudadanía y nacionalidad, son sinónimos? Explique</w:t>
      </w:r>
    </w:p>
    <w:p w14:paraId="3C4A49CF" w14:textId="77777777" w:rsidR="0037064A" w:rsidRPr="0037064A" w:rsidRDefault="0037064A" w:rsidP="0037064A">
      <w:pPr>
        <w:spacing w:after="0" w:line="240" w:lineRule="auto"/>
        <w:rPr>
          <w:rFonts w:ascii="Times New Roman" w:hAnsi="Times New Roman" w:cs="Times New Roman"/>
          <w:lang w:val="es-ES"/>
        </w:rPr>
      </w:pPr>
    </w:p>
    <w:p w14:paraId="08FE5F79"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3- Luego de leer y analizar las dimensiones y aspectos de la ciudadanía, lea el siguiente artículo y luego responda</w:t>
      </w:r>
    </w:p>
    <w:p w14:paraId="21A14D32" w14:textId="77777777" w:rsidR="0037064A" w:rsidRPr="0037064A" w:rsidRDefault="0037064A" w:rsidP="0037064A">
      <w:pPr>
        <w:spacing w:after="0" w:line="240" w:lineRule="auto"/>
        <w:rPr>
          <w:rFonts w:ascii="Times New Roman" w:hAnsi="Times New Roman" w:cs="Times New Roman"/>
          <w:lang w:val="es-ES"/>
        </w:rPr>
      </w:pPr>
    </w:p>
    <w:tbl>
      <w:tblPr>
        <w:tblStyle w:val="Tablaconcuadrcula"/>
        <w:tblW w:w="0" w:type="auto"/>
        <w:tblLook w:val="04A0" w:firstRow="1" w:lastRow="0" w:firstColumn="1" w:lastColumn="0" w:noHBand="0" w:noVBand="1"/>
      </w:tblPr>
      <w:tblGrid>
        <w:gridCol w:w="9911"/>
      </w:tblGrid>
      <w:tr w:rsidR="0037064A" w:rsidRPr="0037064A" w14:paraId="22AE25F0" w14:textId="77777777" w:rsidTr="0037064A">
        <w:tc>
          <w:tcPr>
            <w:tcW w:w="9911" w:type="dxa"/>
            <w:tcBorders>
              <w:top w:val="single" w:sz="4" w:space="0" w:color="auto"/>
              <w:left w:val="single" w:sz="4" w:space="0" w:color="auto"/>
              <w:bottom w:val="single" w:sz="4" w:space="0" w:color="auto"/>
              <w:right w:val="single" w:sz="4" w:space="0" w:color="auto"/>
            </w:tcBorders>
          </w:tcPr>
          <w:p w14:paraId="441B3F65" w14:textId="77777777" w:rsidR="0037064A" w:rsidRPr="0037064A" w:rsidRDefault="0037064A" w:rsidP="0037064A">
            <w:pPr>
              <w:rPr>
                <w:rFonts w:ascii="Times New Roman" w:hAnsi="Times New Roman" w:cs="Times New Roman"/>
                <w:u w:val="single"/>
              </w:rPr>
            </w:pPr>
            <w:r w:rsidRPr="0037064A">
              <w:rPr>
                <w:rFonts w:ascii="Times New Roman" w:hAnsi="Times New Roman" w:cs="Times New Roman"/>
                <w:u w:val="single"/>
              </w:rPr>
              <w:t>La participación ciudadana, contra la grieta global</w:t>
            </w:r>
          </w:p>
          <w:p w14:paraId="645BE36D"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Es cada vez más habitual escuchar a expertos que alertan sobre la crisis de la democracia. La “fatiga” o “erosión” democrática es un fenómeno caracterizado por la pérdida de legitimidad de las instituciones de las democracias constitucionales, el malestar con los representantes, la frustración respecto de un presente que desilusiona y un futuro cada vez más incierto.</w:t>
            </w:r>
          </w:p>
          <w:p w14:paraId="3430AF5B" w14:textId="77777777" w:rsidR="0037064A" w:rsidRPr="0037064A" w:rsidRDefault="0037064A" w:rsidP="0037064A">
            <w:pPr>
              <w:rPr>
                <w:rFonts w:ascii="Times New Roman" w:hAnsi="Times New Roman" w:cs="Times New Roman"/>
                <w:b/>
                <w:bCs/>
              </w:rPr>
            </w:pPr>
            <w:r w:rsidRPr="0037064A">
              <w:rPr>
                <w:rFonts w:ascii="Times New Roman" w:hAnsi="Times New Roman" w:cs="Times New Roman"/>
              </w:rPr>
              <w:t>Se ha extendido la percepción de que, se vote a quien se vote, los problemas sociales más estructurales seguirán ahí o tenderán a agravarse. La incapacidad de las democracias para enfrentar de forma efectiva la desigualdad y la pobreza deja a muchos insatisfechos con el sistema político.</w:t>
            </w:r>
          </w:p>
          <w:p w14:paraId="4AC3F8F8"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Quizás por primera vez desde el fin de la Segunda Guerra Mundial, la democracia constitucional caracterizada por la alternancia en el gobierno, el Estado de Derecho y la elección libre de los representantes ha sido puesta en cuestión globalmente. La novedad es que no solo son las dictaduras militares latinoamericanas, ni los autoritarismos del antiguo bloque comunista los que la amenazan, sino que son los propios ciudadanos quienes se han vuelto escépticos acerca de las soluciones que pueden aportar los regímenes democráticos y terminan distanciándose de ellos. Paulatina pero sostenidamente, muchos ciudadanos van dejando de confiar en un régimen de gobierno que promete cada vez más y cumple cada vez menos.</w:t>
            </w:r>
          </w:p>
          <w:p w14:paraId="5B3323CD"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Sin embargo, nos quejamos incansablemente de la situación política, echándole la culpa de ella a unos y a otros. Nunca es nuestra. Eso estaría bien si midiéramos nuestra responsabilidad política desde la exclusiva perspectiva del sufragio.</w:t>
            </w:r>
          </w:p>
          <w:p w14:paraId="53F143EA" w14:textId="77777777" w:rsidR="0037064A" w:rsidRPr="0037064A" w:rsidRDefault="0037064A" w:rsidP="0037064A">
            <w:pPr>
              <w:rPr>
                <w:rFonts w:ascii="Times New Roman" w:hAnsi="Times New Roman" w:cs="Times New Roman"/>
                <w:b/>
                <w:bCs/>
                <w:lang w:val="es-ES"/>
              </w:rPr>
            </w:pPr>
            <w:r w:rsidRPr="0037064A">
              <w:rPr>
                <w:rFonts w:ascii="Times New Roman" w:hAnsi="Times New Roman" w:cs="Times New Roman"/>
                <w:lang w:val="es-ES"/>
              </w:rPr>
              <w:t>El ejercicio democrático no se agota con el voto, más bien éste marca el inicio del contrato con nuestros gobernantes durante cuya ejecución el ciudadano puede, y debe, ser más activo en el terreno cívico. La única forma de contrarrestar esta extrema concentración de poder y riqueza es una mayor participación ciudadana, tanto social como política, que asegure la exigencia a los gobiernos y la representación de sus intereses por encima de los privilegios de algunos.</w:t>
            </w:r>
          </w:p>
          <w:p w14:paraId="69C75D0B"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La participación ciudadana es fundamental. Si un vecino se entera de que el administrador de su consorcio malversa los fondos confiados, ¿esperará tranquilamente a la próxima asamblea ordinaria o provocará una asamblea especial para resolver el tema con urgencia? Con el país pasa igual. ¿Toleramos melancólicamente las iniquidades y esperamos a la próxima elección o actuamos de inmediato?</w:t>
            </w:r>
          </w:p>
          <w:p w14:paraId="20496490"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 xml:space="preserve">Cualquier ciudadano tiene derecho a accionar judicialmente por la vía del amparo contra aquellos actos manifiestamente ilegales y arbitrarios vinculados con el interés público. </w:t>
            </w:r>
          </w:p>
          <w:p w14:paraId="3AA39B90"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Al juez se le paga por juzgar, al legislador se le paga por legislar y a los presidentes se les paga por administrar, pero al ciudadano sólo se le cobran impuestos. Es necesario seguir pensando en cómo podemos tener más ciudadanos controlando al poder.</w:t>
            </w:r>
          </w:p>
          <w:p w14:paraId="3193C672" w14:textId="77777777" w:rsidR="0037064A" w:rsidRPr="0037064A" w:rsidRDefault="0037064A" w:rsidP="0037064A">
            <w:pPr>
              <w:rPr>
                <w:rFonts w:ascii="Times New Roman" w:hAnsi="Times New Roman" w:cs="Times New Roman"/>
                <w:lang w:val="es-ES"/>
              </w:rPr>
            </w:pPr>
            <w:r w:rsidRPr="0037064A">
              <w:rPr>
                <w:rFonts w:ascii="Times New Roman" w:hAnsi="Times New Roman" w:cs="Times New Roman"/>
                <w:lang w:val="es-ES"/>
              </w:rPr>
              <w:t xml:space="preserve">                                                                                                                              La Nación, 3 de enero de 2022</w:t>
            </w:r>
          </w:p>
          <w:p w14:paraId="0D30C2CF" w14:textId="77777777" w:rsidR="0037064A" w:rsidRPr="0037064A" w:rsidRDefault="0037064A" w:rsidP="0037064A">
            <w:pPr>
              <w:rPr>
                <w:rFonts w:ascii="Times New Roman" w:hAnsi="Times New Roman" w:cs="Times New Roman"/>
                <w:u w:val="single"/>
                <w:lang w:val="es-ES"/>
              </w:rPr>
            </w:pPr>
          </w:p>
        </w:tc>
      </w:tr>
    </w:tbl>
    <w:p w14:paraId="0DF23E82" w14:textId="77777777" w:rsidR="0037064A" w:rsidRPr="0037064A" w:rsidRDefault="0037064A" w:rsidP="0037064A">
      <w:pPr>
        <w:spacing w:after="0" w:line="240" w:lineRule="auto"/>
        <w:rPr>
          <w:rFonts w:ascii="Times New Roman" w:hAnsi="Times New Roman" w:cs="Times New Roman"/>
          <w:u w:val="single"/>
          <w:lang w:val="es-ES"/>
        </w:rPr>
      </w:pPr>
    </w:p>
    <w:p w14:paraId="2154BE4C" w14:textId="77777777" w:rsidR="0037064A" w:rsidRPr="0037064A" w:rsidRDefault="0037064A" w:rsidP="0037064A">
      <w:pPr>
        <w:spacing w:after="0" w:line="240" w:lineRule="auto"/>
        <w:rPr>
          <w:rFonts w:ascii="Times New Roman" w:hAnsi="Times New Roman" w:cs="Times New Roman"/>
          <w:lang w:val="es-ES"/>
        </w:rPr>
      </w:pPr>
    </w:p>
    <w:p w14:paraId="4B151E82"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 xml:space="preserve">3- a) ¿Qué dimensión/es de la ciudadanía identificó? Justifique </w:t>
      </w:r>
    </w:p>
    <w:p w14:paraId="04404436" w14:textId="77777777"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3- b) ¿Qué aspectos de la ciudadanía identificó? Ya sea, porque se ejerce, se reclama o se espera</w:t>
      </w:r>
    </w:p>
    <w:p w14:paraId="30857D12" w14:textId="77777777" w:rsidR="0037064A" w:rsidRPr="0037064A" w:rsidRDefault="0037064A" w:rsidP="0037064A">
      <w:pPr>
        <w:spacing w:after="0" w:line="240" w:lineRule="auto"/>
        <w:rPr>
          <w:rFonts w:ascii="Times New Roman" w:hAnsi="Times New Roman" w:cs="Times New Roman"/>
          <w:lang w:val="es-ES"/>
        </w:rPr>
      </w:pPr>
    </w:p>
    <w:p w14:paraId="0C1BF0E3" w14:textId="77777777" w:rsidR="0037064A" w:rsidRPr="0037064A" w:rsidRDefault="0037064A" w:rsidP="0037064A">
      <w:pPr>
        <w:spacing w:after="0" w:line="240" w:lineRule="auto"/>
        <w:rPr>
          <w:rFonts w:ascii="Times New Roman" w:hAnsi="Times New Roman" w:cs="Times New Roman"/>
          <w:b/>
          <w:bCs/>
          <w:lang w:val="es-ES"/>
        </w:rPr>
      </w:pPr>
      <w:r w:rsidRPr="0037064A">
        <w:rPr>
          <w:rFonts w:ascii="Times New Roman" w:hAnsi="Times New Roman" w:cs="Times New Roman"/>
          <w:b/>
          <w:bCs/>
          <w:lang w:val="es-ES"/>
        </w:rPr>
        <w:lastRenderedPageBreak/>
        <w:t>LA PARTICIPACIÓN POLÍTICA</w:t>
      </w:r>
    </w:p>
    <w:p w14:paraId="343905FC" w14:textId="77777777" w:rsidR="0037064A" w:rsidRDefault="0037064A" w:rsidP="0037064A">
      <w:pPr>
        <w:spacing w:after="0" w:line="240" w:lineRule="auto"/>
        <w:rPr>
          <w:rFonts w:ascii="Times New Roman" w:hAnsi="Times New Roman" w:cs="Times New Roman"/>
          <w:lang w:val="es-ES"/>
        </w:rPr>
      </w:pPr>
    </w:p>
    <w:p w14:paraId="26F4E3AC" w14:textId="4CDC230A" w:rsidR="0037064A" w:rsidRPr="0037064A" w:rsidRDefault="0037064A" w:rsidP="0037064A">
      <w:pPr>
        <w:spacing w:after="0" w:line="240" w:lineRule="auto"/>
        <w:rPr>
          <w:rFonts w:ascii="Times New Roman" w:hAnsi="Times New Roman" w:cs="Times New Roman"/>
          <w:lang w:val="es-ES"/>
        </w:rPr>
      </w:pPr>
      <w:r w:rsidRPr="0037064A">
        <w:rPr>
          <w:rFonts w:ascii="Times New Roman" w:hAnsi="Times New Roman" w:cs="Times New Roman"/>
          <w:lang w:val="es-ES"/>
        </w:rPr>
        <w:t>Luego de leer el texto responda las siguientes actividades:</w:t>
      </w:r>
    </w:p>
    <w:p w14:paraId="1BCF0199"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 xml:space="preserve">4- Busque un artículo periodístico que describa alguna situación en la que los </w:t>
      </w:r>
      <w:proofErr w:type="gramStart"/>
      <w:r w:rsidRPr="0037064A">
        <w:rPr>
          <w:rFonts w:ascii="Times New Roman" w:hAnsi="Times New Roman" w:cs="Times New Roman"/>
          <w:bCs/>
          <w:lang w:val="es-ES"/>
        </w:rPr>
        <w:t>ciudadanos  (</w:t>
      </w:r>
      <w:proofErr w:type="gramEnd"/>
      <w:r w:rsidRPr="0037064A">
        <w:rPr>
          <w:rFonts w:ascii="Times New Roman" w:hAnsi="Times New Roman" w:cs="Times New Roman"/>
          <w:bCs/>
          <w:lang w:val="es-ES"/>
        </w:rPr>
        <w:t xml:space="preserve">no los funcionarios de gobierno) hayan actuado políticamente. </w:t>
      </w:r>
    </w:p>
    <w:p w14:paraId="6F7D0253" w14:textId="77777777" w:rsidR="0037064A" w:rsidRPr="0037064A" w:rsidRDefault="0037064A" w:rsidP="0037064A">
      <w:pPr>
        <w:spacing w:after="0" w:line="240" w:lineRule="auto"/>
        <w:rPr>
          <w:rFonts w:ascii="Times New Roman" w:hAnsi="Times New Roman" w:cs="Times New Roman"/>
          <w:bCs/>
          <w:lang w:val="es-ES"/>
        </w:rPr>
      </w:pPr>
    </w:p>
    <w:p w14:paraId="29CF2FC0"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 xml:space="preserve">5- ¿Por qué cree que la ciudadanía no es una meta que se alcanza una vez y no hay que preocuparse más? </w:t>
      </w:r>
    </w:p>
    <w:p w14:paraId="0C67AD7F" w14:textId="77777777" w:rsidR="0037064A" w:rsidRPr="0037064A" w:rsidRDefault="0037064A" w:rsidP="0037064A">
      <w:pPr>
        <w:spacing w:after="0" w:line="240" w:lineRule="auto"/>
        <w:rPr>
          <w:rFonts w:ascii="Times New Roman" w:hAnsi="Times New Roman" w:cs="Times New Roman"/>
          <w:bCs/>
          <w:lang w:val="es-ES"/>
        </w:rPr>
      </w:pPr>
    </w:p>
    <w:p w14:paraId="0077A553"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6- ¿Qué pasaría en nuestro país si el voto no fuera universal, secreto y obligatorio?</w:t>
      </w:r>
    </w:p>
    <w:p w14:paraId="090E1FDF" w14:textId="77777777" w:rsidR="0037064A" w:rsidRPr="0037064A" w:rsidRDefault="0037064A" w:rsidP="0037064A">
      <w:pPr>
        <w:spacing w:after="0" w:line="240" w:lineRule="auto"/>
        <w:rPr>
          <w:rFonts w:ascii="Times New Roman" w:hAnsi="Times New Roman" w:cs="Times New Roman"/>
          <w:bCs/>
          <w:lang w:val="es-ES"/>
        </w:rPr>
      </w:pPr>
    </w:p>
    <w:p w14:paraId="7DE962C2"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7- ¿Quiénes deben y pueden votar en nuestro país?</w:t>
      </w:r>
    </w:p>
    <w:p w14:paraId="7D7EB362" w14:textId="77777777" w:rsidR="0037064A" w:rsidRPr="0037064A" w:rsidRDefault="0037064A" w:rsidP="0037064A">
      <w:pPr>
        <w:spacing w:after="0" w:line="240" w:lineRule="auto"/>
        <w:rPr>
          <w:rFonts w:ascii="Times New Roman" w:hAnsi="Times New Roman" w:cs="Times New Roman"/>
          <w:bCs/>
          <w:lang w:val="es-ES"/>
        </w:rPr>
      </w:pPr>
    </w:p>
    <w:p w14:paraId="00B4A56D"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 xml:space="preserve">8- En el mes de octubre se votará por primera vez </w:t>
      </w:r>
      <w:proofErr w:type="spellStart"/>
      <w:r w:rsidRPr="0037064A">
        <w:rPr>
          <w:rFonts w:ascii="Times New Roman" w:hAnsi="Times New Roman" w:cs="Times New Roman"/>
          <w:bCs/>
          <w:lang w:val="es-ES"/>
        </w:rPr>
        <w:t>utlizando</w:t>
      </w:r>
      <w:proofErr w:type="spellEnd"/>
      <w:r w:rsidRPr="0037064A">
        <w:rPr>
          <w:rFonts w:ascii="Times New Roman" w:hAnsi="Times New Roman" w:cs="Times New Roman"/>
          <w:bCs/>
          <w:lang w:val="es-ES"/>
        </w:rPr>
        <w:t xml:space="preserve"> la Boleta Única de Papel (BUP). Averigüe en qué consiste</w:t>
      </w:r>
    </w:p>
    <w:p w14:paraId="2D3AEC96" w14:textId="77777777" w:rsidR="0037064A" w:rsidRPr="0037064A" w:rsidRDefault="0037064A" w:rsidP="0037064A">
      <w:pPr>
        <w:spacing w:after="0" w:line="240" w:lineRule="auto"/>
        <w:rPr>
          <w:rFonts w:ascii="Times New Roman" w:hAnsi="Times New Roman" w:cs="Times New Roman"/>
          <w:bCs/>
          <w:lang w:val="es-ES"/>
        </w:rPr>
      </w:pPr>
    </w:p>
    <w:p w14:paraId="489313DB"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 xml:space="preserve">9- ¿Cuál es la diferencia entre iniciativa popular y consulta popular? </w:t>
      </w:r>
    </w:p>
    <w:p w14:paraId="4D6D83F9" w14:textId="77777777" w:rsidR="0037064A" w:rsidRPr="0037064A" w:rsidRDefault="0037064A" w:rsidP="0037064A">
      <w:pPr>
        <w:spacing w:after="0" w:line="240" w:lineRule="auto"/>
        <w:rPr>
          <w:rFonts w:ascii="Times New Roman" w:hAnsi="Times New Roman" w:cs="Times New Roman"/>
          <w:bCs/>
          <w:lang w:val="es-ES"/>
        </w:rPr>
      </w:pPr>
    </w:p>
    <w:p w14:paraId="7D6CCDA8"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10- De las redes sociales, ¿cuál consideran es la más apropiada para la participación de los jóvenes? ¿Por qué?</w:t>
      </w:r>
    </w:p>
    <w:p w14:paraId="521A9CF1" w14:textId="77777777" w:rsidR="0037064A" w:rsidRPr="0037064A" w:rsidRDefault="0037064A" w:rsidP="0037064A">
      <w:pPr>
        <w:spacing w:after="0" w:line="240" w:lineRule="auto"/>
        <w:rPr>
          <w:rFonts w:ascii="Times New Roman" w:hAnsi="Times New Roman" w:cs="Times New Roman"/>
          <w:bCs/>
          <w:lang w:val="es-ES"/>
        </w:rPr>
      </w:pPr>
    </w:p>
    <w:p w14:paraId="6203AD94" w14:textId="77777777" w:rsidR="0037064A" w:rsidRPr="0037064A" w:rsidRDefault="0037064A" w:rsidP="0037064A">
      <w:pPr>
        <w:spacing w:after="0" w:line="240" w:lineRule="auto"/>
        <w:rPr>
          <w:rFonts w:ascii="Times New Roman" w:hAnsi="Times New Roman" w:cs="Times New Roman"/>
          <w:bCs/>
          <w:lang w:val="es-ES"/>
        </w:rPr>
      </w:pPr>
      <w:r w:rsidRPr="0037064A">
        <w:rPr>
          <w:rFonts w:ascii="Times New Roman" w:hAnsi="Times New Roman" w:cs="Times New Roman"/>
          <w:bCs/>
          <w:lang w:val="es-ES"/>
        </w:rPr>
        <w:t xml:space="preserve">11- En las redes sociales, ¿a quiénes se denomina </w:t>
      </w:r>
      <w:proofErr w:type="spellStart"/>
      <w:r w:rsidRPr="0037064A">
        <w:rPr>
          <w:rFonts w:ascii="Times New Roman" w:hAnsi="Times New Roman" w:cs="Times New Roman"/>
          <w:bCs/>
          <w:lang w:val="es-ES"/>
        </w:rPr>
        <w:t>trolls</w:t>
      </w:r>
      <w:proofErr w:type="spellEnd"/>
      <w:r w:rsidRPr="0037064A">
        <w:rPr>
          <w:rFonts w:ascii="Times New Roman" w:hAnsi="Times New Roman" w:cs="Times New Roman"/>
          <w:bCs/>
          <w:lang w:val="es-ES"/>
        </w:rPr>
        <w:t xml:space="preserve"> y qué es una </w:t>
      </w:r>
      <w:proofErr w:type="spellStart"/>
      <w:r w:rsidRPr="0037064A">
        <w:rPr>
          <w:rFonts w:ascii="Times New Roman" w:hAnsi="Times New Roman" w:cs="Times New Roman"/>
          <w:bCs/>
          <w:lang w:val="es-ES"/>
        </w:rPr>
        <w:t>fakes</w:t>
      </w:r>
      <w:proofErr w:type="spellEnd"/>
      <w:r w:rsidRPr="0037064A">
        <w:rPr>
          <w:rFonts w:ascii="Times New Roman" w:hAnsi="Times New Roman" w:cs="Times New Roman"/>
          <w:bCs/>
          <w:lang w:val="es-ES"/>
        </w:rPr>
        <w:t xml:space="preserve"> </w:t>
      </w:r>
      <w:proofErr w:type="spellStart"/>
      <w:r w:rsidRPr="0037064A">
        <w:rPr>
          <w:rFonts w:ascii="Times New Roman" w:hAnsi="Times New Roman" w:cs="Times New Roman"/>
          <w:bCs/>
          <w:lang w:val="es-ES"/>
        </w:rPr>
        <w:t>news</w:t>
      </w:r>
      <w:proofErr w:type="spellEnd"/>
      <w:r w:rsidRPr="0037064A">
        <w:rPr>
          <w:rFonts w:ascii="Times New Roman" w:hAnsi="Times New Roman" w:cs="Times New Roman"/>
          <w:bCs/>
          <w:lang w:val="es-ES"/>
        </w:rPr>
        <w:t xml:space="preserve">? ¿Consideran que son beneficiosas o dañinas para quienes participan de la vida política de un país? </w:t>
      </w:r>
    </w:p>
    <w:p w14:paraId="6E43124A" w14:textId="77777777" w:rsidR="00F11A75" w:rsidRPr="0037064A" w:rsidRDefault="00F11A75" w:rsidP="0037064A">
      <w:pPr>
        <w:spacing w:after="0" w:line="240" w:lineRule="auto"/>
        <w:rPr>
          <w:rFonts w:ascii="Times New Roman" w:hAnsi="Times New Roman" w:cs="Times New Roman"/>
        </w:rPr>
      </w:pPr>
    </w:p>
    <w:sectPr w:rsidR="00F11A75" w:rsidRPr="0037064A" w:rsidSect="0037064A">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4A"/>
    <w:rsid w:val="00314666"/>
    <w:rsid w:val="00357199"/>
    <w:rsid w:val="0037064A"/>
    <w:rsid w:val="003E51A2"/>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7D75"/>
  <w15:chartTrackingRefBased/>
  <w15:docId w15:val="{B3B9B10C-2A00-4D5A-89C6-3BB9EED1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6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3706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7064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7064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7064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706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6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6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6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64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37064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7064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37064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37064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3706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6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6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64A"/>
    <w:rPr>
      <w:rFonts w:eastAsiaTheme="majorEastAsia" w:cstheme="majorBidi"/>
      <w:color w:val="272727" w:themeColor="text1" w:themeTint="D8"/>
    </w:rPr>
  </w:style>
  <w:style w:type="paragraph" w:styleId="Ttulo">
    <w:name w:val="Title"/>
    <w:basedOn w:val="Normal"/>
    <w:next w:val="Normal"/>
    <w:link w:val="TtuloCar"/>
    <w:uiPriority w:val="10"/>
    <w:qFormat/>
    <w:rsid w:val="0037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6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6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6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64A"/>
    <w:pPr>
      <w:spacing w:before="160"/>
      <w:jc w:val="center"/>
    </w:pPr>
    <w:rPr>
      <w:i/>
      <w:iCs/>
      <w:color w:val="404040" w:themeColor="text1" w:themeTint="BF"/>
    </w:rPr>
  </w:style>
  <w:style w:type="character" w:customStyle="1" w:styleId="CitaCar">
    <w:name w:val="Cita Car"/>
    <w:basedOn w:val="Fuentedeprrafopredeter"/>
    <w:link w:val="Cita"/>
    <w:uiPriority w:val="29"/>
    <w:rsid w:val="0037064A"/>
    <w:rPr>
      <w:i/>
      <w:iCs/>
      <w:color w:val="404040" w:themeColor="text1" w:themeTint="BF"/>
    </w:rPr>
  </w:style>
  <w:style w:type="paragraph" w:styleId="Prrafodelista">
    <w:name w:val="List Paragraph"/>
    <w:basedOn w:val="Normal"/>
    <w:uiPriority w:val="34"/>
    <w:qFormat/>
    <w:rsid w:val="0037064A"/>
    <w:pPr>
      <w:ind w:left="720"/>
      <w:contextualSpacing/>
    </w:pPr>
  </w:style>
  <w:style w:type="character" w:styleId="nfasisintenso">
    <w:name w:val="Intense Emphasis"/>
    <w:basedOn w:val="Fuentedeprrafopredeter"/>
    <w:uiPriority w:val="21"/>
    <w:qFormat/>
    <w:rsid w:val="0037064A"/>
    <w:rPr>
      <w:i/>
      <w:iCs/>
      <w:color w:val="2E74B5" w:themeColor="accent1" w:themeShade="BF"/>
    </w:rPr>
  </w:style>
  <w:style w:type="paragraph" w:styleId="Citadestacada">
    <w:name w:val="Intense Quote"/>
    <w:basedOn w:val="Normal"/>
    <w:next w:val="Normal"/>
    <w:link w:val="CitadestacadaCar"/>
    <w:uiPriority w:val="30"/>
    <w:qFormat/>
    <w:rsid w:val="003706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7064A"/>
    <w:rPr>
      <w:i/>
      <w:iCs/>
      <w:color w:val="2E74B5" w:themeColor="accent1" w:themeShade="BF"/>
    </w:rPr>
  </w:style>
  <w:style w:type="character" w:styleId="Referenciaintensa">
    <w:name w:val="Intense Reference"/>
    <w:basedOn w:val="Fuentedeprrafopredeter"/>
    <w:uiPriority w:val="32"/>
    <w:qFormat/>
    <w:rsid w:val="0037064A"/>
    <w:rPr>
      <w:b/>
      <w:bCs/>
      <w:smallCaps/>
      <w:color w:val="2E74B5" w:themeColor="accent1" w:themeShade="BF"/>
      <w:spacing w:val="5"/>
    </w:rPr>
  </w:style>
  <w:style w:type="table" w:styleId="Tablaconcuadrcula">
    <w:name w:val="Table Grid"/>
    <w:basedOn w:val="Tablanormal"/>
    <w:uiPriority w:val="39"/>
    <w:rsid w:val="0037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77429">
      <w:bodyDiv w:val="1"/>
      <w:marLeft w:val="0"/>
      <w:marRight w:val="0"/>
      <w:marTop w:val="0"/>
      <w:marBottom w:val="0"/>
      <w:divBdr>
        <w:top w:val="none" w:sz="0" w:space="0" w:color="auto"/>
        <w:left w:val="none" w:sz="0" w:space="0" w:color="auto"/>
        <w:bottom w:val="none" w:sz="0" w:space="0" w:color="auto"/>
        <w:right w:val="none" w:sz="0" w:space="0" w:color="auto"/>
      </w:divBdr>
    </w:div>
    <w:div w:id="15608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4169</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2025-09-25T23:50:00Z</dcterms:created>
  <dcterms:modified xsi:type="dcterms:W3CDTF">2025-09-25T23:51:00Z</dcterms:modified>
</cp:coreProperties>
</file>