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336" w:lineRule="auto"/>
        <w:ind w:firstLine="0" w:start="0"/>
        <w:jc w:val="start"/>
      </w:pPr>
      <w:r>
        <w:rPr>
          <w:rFonts w:ascii="Open Sans Bold" w:hAnsi="Open Sans Bold" w:cs="Open Sans Bold" w:eastAsia="Open Sans Bold"/>
          <w:b/>
          <w:bCs/>
          <w:color w:val="000000"/>
          <w:sz w:val="68"/>
          <w:szCs w:val="68"/>
        </w:rPr>
        <w:t xml:space="preserve">Trabajo Integrador de Geografía
</w:t>
      </w:r>
    </w:p>
    <w:p>
      <w:pPr>
        <w:spacing w:after="120" w:before="120" w:line="336" w:lineRule="auto"/>
        <w:ind w:firstLine="0" w:start="0"/>
        <w:jc w:val="start"/>
      </w:pPr>
      <w:r>
        <w:rPr>
          <w:rFonts w:ascii="Open Sans Bold" w:hAnsi="Open Sans Bold" w:cs="Open Sans Bold" w:eastAsia="Open Sans Bold"/>
          <w:b/>
          <w:bCs/>
          <w:color w:val="c45911"/>
          <w:sz w:val="36"/>
          <w:szCs w:val="36"/>
        </w:rPr>
        <w:t xml:space="preserve">AREAS NATURALES COMO MEDIO DE PROTECCIÓN
</w:t>
      </w:r>
    </w:p>
    <w:p>
      <w:pPr>
        <w:spacing w:after="120" w:before="120" w:line="336" w:lineRule="auto"/>
        <w:ind w:firstLine="0" w:start="0"/>
        <w:jc w:val="start"/>
      </w:pPr>
      <w:r>
        <w:rPr>
          <w:rFonts w:ascii="Open Sans" w:hAnsi="Open Sans" w:cs="Open Sans" w:eastAsia="Open Sans"/>
          <w:color w:val="000000"/>
          <w:sz w:val="32"/>
          <w:szCs w:val="32"/>
        </w:rPr>
        <w:t>Quiroga, Juan Ignacio</w:t>
      </w:r>
      <w:r>
        <w:rPr>
          <w:rFonts w:ascii="Open Sans" w:hAnsi="Open Sans" w:cs="Open Sans" w:eastAsia="Open Sans"/>
          <w:color w:val="000000"/>
          <w:sz w:val="28"/>
          <w:szCs w:val="28"/>
        </w:rPr>
        <w:t xml:space="preserve">.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4515"/>
        <w:gridCol w:w="4515"/>
      </w:tblGrid>
      <w:tr>
        <w:tc>
          <w:tcPr>
            <w:tcW w:w="4515" w:type="dxa"/>
            <w:tcMar>
              <w:top w:w="0"/>
              <w:start w:w="0"/>
              <w:bottom w:w="0"/>
              <w:end w:w="0"/>
            </w:tcMar>
          </w:tcPr>
          <w:p>
            <w:pPr>
              <w:spacing w:after="120" w:before="120" w:line="336" w:lineRule="auto"/>
              <w:ind w:firstLine="0" w:start="0"/>
              <w:jc w:val="start"/>
            </w:pPr>
            <w:r>
              <w:rPr>
                <w:rFonts w:ascii="Open Sans" w:hAnsi="Open Sans" w:cs="Open Sans" w:eastAsia="Open Sans"/>
                <w:color w:val="000000"/>
                <w:sz w:val="24"/>
                <w:szCs w:val="24"/>
              </w:rPr>
              <w:t xml:space="preserve">La imagen muestra un mapa de la República Argentina, resaltada en rojo, en un globo terráqueo. Es un mapa bicontinental, lo que significa que representa el territorio de Argentina tanto en América del Sur como en la Antártida. </w:t>
              <w:br/>
            </w:r>
            <w:r>
              <w:rPr>
                <w:rFonts w:ascii="Open Sans" w:hAnsi="Open Sans" w:cs="Open Sans" w:eastAsia="Open Sans"/>
                <w:color w:val="000000"/>
                <w:sz w:val="24"/>
                <w:szCs w:val="24"/>
              </w:rPr>
              <w:t xml:space="preserve"> </w:t>
              <w:br/>
            </w:r>
            <w:r>
              <w:rPr>
                <w:rFonts w:ascii="Open Sans" w:hAnsi="Open Sans" w:cs="Open Sans" w:eastAsia="Open Sans"/>
                <w:color w:val="000000"/>
                <w:sz w:val="24"/>
                <w:szCs w:val="24"/>
              </w:rPr>
              <w:t xml:space="preserve">Argentina es el segundo país más grande de América del Sur y el octavo más grande del mundo. </w:t>
              <w:br/>
            </w:r>
            <w:r>
              <w:rPr>
                <w:rFonts w:ascii="Open Sans" w:hAnsi="Open Sans" w:cs="Open Sans" w:eastAsia="Open Sans"/>
                <w:color w:val="000000"/>
                <w:sz w:val="24"/>
                <w:szCs w:val="24"/>
              </w:rPr>
              <w:t xml:space="preserve"> </w:t>
              <w:br/>
            </w:r>
            <w:r>
              <w:rPr>
                <w:rFonts w:ascii="Open Sans" w:hAnsi="Open Sans" w:cs="Open Sans" w:eastAsia="Open Sans"/>
                <w:color w:val="000000"/>
                <w:sz w:val="24"/>
                <w:szCs w:val="24"/>
              </w:rPr>
              <w:t xml:space="preserve">El mapa bicontinental de Argentina muestra la extensión territorial completa del país, incluyendo el territorio continental, el Mar Argentino y las Islas del Atlántico Sur, así como el sector antártico que el país reclama como propio.
</w:t>
            </w:r>
          </w:p>
        </w:tc>
        <w:tc>
          <w:tcPr>
            <w:tcW w:w="4515" w:type="dxa"/>
            <w:tcMar>
              <w:top w:w="0"/>
              <w:start w:w="0"/>
              <w:bottom w:w="0"/>
              <w:end w:w="0"/>
            </w:tcMar>
          </w:tcPr>
          <w:p>
            <w:pPr>
              <w:spacing w:after="120" w:before="120"/>
              <w:jc w:val="end"/>
            </w:pPr>
            <w:r>
              <w:drawing>
                <wp:inline>
                  <wp:extent cx="2867025" cy="2867025"/>
                  <wp:docPr id="0" name="Drawing 0" descr="acd3c571a7a87881e88d9523e85bb489.png"/>
                  <wp:cNvGraphicFramePr>
                    <a:graphicFrameLocks noChangeAspect="true"/>
                  </wp:cNvGraphicFramePr>
                  <a:graphic>
                    <a:graphicData uri="http://schemas.openxmlformats.org/drawingml/2006/picture">
                      <pic:pic xmlns:pic="http://schemas.openxmlformats.org/drawingml/2006/picture">
                        <pic:nvPicPr>
                          <pic:cNvPr id="0" name="Picture 0" descr="acd3c571a7a87881e88d9523e85bb489.png"/>
                          <pic:cNvPicPr>
                            <a:picLocks noChangeAspect="true"/>
                          </pic:cNvPicPr>
                        </pic:nvPicPr>
                        <pic:blipFill>
                          <a:blip r:embed="rId3"/>
                          <a:stretch>
                            <a:fillRect/>
                          </a:stretch>
                        </pic:blipFill>
                        <pic:spPr>
                          <a:xfrm flipH="false" flipV="false">
                            <a:off x="0" y="0"/>
                            <a:ext cx="2867025" cy="2867025"/>
                          </a:xfrm>
                          <a:prstGeom prst="rect">
                            <a:avLst/>
                          </a:prstGeom>
                        </pic:spPr>
                      </pic:pic>
                    </a:graphicData>
                  </a:graphic>
                </wp:inline>
              </w:drawing>
            </w:r>
          </w:p>
          <w:p>
            <w:pPr>
              <w:spacing w:after="120" w:before="120" w:line="336" w:lineRule="auto"/>
              <w:ind w:firstLine="0" w:start="0"/>
              <w:jc w:val="start"/>
            </w:pPr>
            <w:r>
              <w:rPr>
                <w:rFonts w:ascii="Arimo" w:hAnsi="Arimo" w:cs="Arimo" w:eastAsia="Arimo"/>
                <w:color w:val="000000"/>
                <w:sz w:val="24"/>
                <w:szCs w:val="24"/>
              </w:rPr>
              <w:t xml:space="preserve">
</w:t>
            </w:r>
          </w:p>
        </w:tc>
      </w:tr>
    </w:tbl>
    <w:p>
      <w:pPr>
        <w:spacing w:after="120" w:before="120" w:line="336" w:lineRule="auto"/>
        <w:ind w:firstLine="0" w:start="0"/>
        <w:jc w:val="start"/>
      </w:pPr>
      <w:r>
        <w:rPr>
          <w:rFonts w:ascii="Open Sans" w:hAnsi="Open Sans" w:cs="Open Sans" w:eastAsia="Open Sans"/>
          <w:color w:val="000000"/>
          <w:sz w:val="24"/>
          <w:szCs w:val="24"/>
        </w:rPr>
        <w:t>La Ley 26.651 de 2010 establece el uso obligatorio de este mapa en todos los niveles educativos y en organismos públicos de Argentina.</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El país limita al oeste con Chile, al norte con Bolivia y Paraguay, al noreste con Brasil y al este con Uruguay y el Océano Atlántico</w:t>
      </w:r>
      <w:r>
        <w:rPr>
          <w:rFonts w:ascii="Open Sans" w:hAnsi="Open Sans" w:cs="Open Sans" w:eastAsia="Open Sans"/>
          <w:color w:val="000000"/>
          <w:sz w:val="24"/>
          <w:szCs w:val="24"/>
        </w:rPr>
        <w:t xml:space="preserve">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4515"/>
        <w:gridCol w:w="4515"/>
      </w:tblGrid>
      <w:tr>
        <w:tc>
          <w:tcPr>
            <w:tcW w:w="4515" w:type="dxa"/>
            <w:tcMar>
              <w:top w:w="0"/>
              <w:start w:w="0"/>
              <w:bottom w:w="0"/>
              <w:end w:w="0"/>
            </w:tcMar>
          </w:tcPr>
          <w:p>
            <w:pPr>
              <w:spacing w:after="120" w:before="120"/>
              <w:jc w:val="start"/>
            </w:pPr>
            <w:r>
              <w:drawing>
                <wp:inline>
                  <wp:extent cx="2173282" cy="3116029"/>
                  <wp:docPr id="1" name="Drawing 1" descr="aecd7b755130237bd91d8224f3e23708.png"/>
                  <wp:cNvGraphicFramePr>
                    <a:graphicFrameLocks noChangeAspect="true"/>
                  </wp:cNvGraphicFramePr>
                  <a:graphic>
                    <a:graphicData uri="http://schemas.openxmlformats.org/drawingml/2006/picture">
                      <pic:pic xmlns:pic="http://schemas.openxmlformats.org/drawingml/2006/picture">
                        <pic:nvPicPr>
                          <pic:cNvPr id="0" name="Picture 1" descr="aecd7b755130237bd91d8224f3e23708.png"/>
                          <pic:cNvPicPr>
                            <a:picLocks noChangeAspect="true"/>
                          </pic:cNvPicPr>
                        </pic:nvPicPr>
                        <pic:blipFill>
                          <a:blip r:embed="rId4"/>
                          <a:stretch>
                            <a:fillRect/>
                          </a:stretch>
                        </pic:blipFill>
                        <pic:spPr>
                          <a:xfrm flipH="false" flipV="false">
                            <a:off x="0" y="0"/>
                            <a:ext cx="2173282" cy="3116029"/>
                          </a:xfrm>
                          <a:prstGeom prst="rect">
                            <a:avLst/>
                          </a:prstGeom>
                        </pic:spPr>
                      </pic:pic>
                    </a:graphicData>
                  </a:graphic>
                </wp:inline>
              </w:drawing>
            </w:r>
          </w:p>
          <w:p>
            <w:pPr>
              <w:spacing w:after="120" w:before="120" w:line="336" w:lineRule="auto"/>
              <w:ind w:firstLine="0" w:start="0"/>
              <w:jc w:val="start"/>
            </w:pPr>
            <w:r>
              <w:rPr>
                <w:rFonts w:ascii="Open Sans" w:hAnsi="Open Sans" w:cs="Open Sans" w:eastAsia="Open Sans"/>
                <w:color w:val="000000"/>
                <w:sz w:val="24"/>
                <w:szCs w:val="24"/>
              </w:rPr>
              <w:t xml:space="preserve">
</w:t>
            </w:r>
          </w:p>
        </w:tc>
        <w:tc>
          <w:tcPr>
            <w:tcW w:w="4515" w:type="dxa"/>
            <w:tcMar>
              <w:top w:w="0"/>
              <w:start w:w="0"/>
              <w:bottom w:w="0"/>
              <w:end w:w="0"/>
            </w:tcMar>
          </w:tcPr>
          <w:p>
            <w:pPr>
              <w:spacing w:after="120" w:before="120" w:line="336" w:lineRule="auto"/>
              <w:ind w:firstLine="0" w:start="0"/>
              <w:jc w:val="start"/>
            </w:pPr>
            <w:r>
              <w:rPr>
                <w:rFonts w:ascii="Open Sans" w:hAnsi="Open Sans" w:cs="Open Sans" w:eastAsia="Open Sans"/>
                <w:color w:val="000000"/>
                <w:sz w:val="24"/>
                <w:szCs w:val="24"/>
              </w:rPr>
              <w:t xml:space="preserve">Mapa del continente americano con el país de Argentina resaltado en azul.
</w:t>
            </w:r>
          </w:p>
          <w:p>
            <w:pPr>
              <w:spacing w:after="120" w:before="120" w:line="336" w:lineRule="auto"/>
              <w:ind w:firstLine="0" w:start="0"/>
              <w:jc w:val="start"/>
            </w:pPr>
            <w:r>
              <w:rPr>
                <w:rFonts w:ascii="Open Sans" w:hAnsi="Open Sans" w:cs="Open Sans" w:eastAsia="Open Sans"/>
                <w:color w:val="000000"/>
                <w:sz w:val="24"/>
                <w:szCs w:val="24"/>
              </w:rPr>
              <w:t>Argentina es el segundo país más grande de América del Sur.</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Su capital es Buenos Aires.</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El país limita con Chile, Bolivia, Paraguay, Brasil y Uruguay.</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El territorio argentino se extiende desde la Cordillera de los Andes hasta el océano Atlántico.</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tc>
      </w:tr>
    </w:tbl>
    <w:p>
      <w:pPr>
        <w:spacing w:after="120" w:before="120" w:line="336" w:lineRule="auto"/>
        <w:ind w:firstLine="0" w:start="0"/>
        <w:jc w:val="start"/>
      </w:pPr>
      <w:r>
        <w:rPr>
          <w:rFonts w:ascii="Open Sans" w:hAnsi="Open Sans" w:cs="Open Sans" w:eastAsia="Open Sans"/>
          <w:color w:val="000000"/>
          <w:sz w:val="24"/>
          <w:szCs w:val="24"/>
        </w:rPr>
        <w:t xml:space="preserve">La población de Argentina, según los datos del Censo 2022, es de </w:t>
      </w:r>
      <w:r>
        <w:rPr>
          <w:rFonts w:ascii="Open Sans Bold" w:hAnsi="Open Sans Bold" w:cs="Open Sans Bold" w:eastAsia="Open Sans Bold"/>
          <w:b/>
          <w:bCs/>
          <w:color w:val="000000"/>
          <w:sz w:val="24"/>
          <w:szCs w:val="24"/>
        </w:rPr>
        <w:t>más de 46 millones de habitantes</w:t>
      </w:r>
      <w:r>
        <w:rPr>
          <w:rFonts w:ascii="Open Sans" w:hAnsi="Open Sans" w:cs="Open Sans" w:eastAsia="Open Sans"/>
          <w:color w:val="000000"/>
          <w:sz w:val="24"/>
          <w:szCs w:val="24"/>
        </w:rPr>
        <w:t xml:space="preserve">, con una ligera mayoría de mujeres. Se caracteriza por ser mayoritariamente urbana, con una baja densidad de población, concentrada principalmente en el aglomerado del Gran Buenos Aires. Su diversidad cultural se ha construido históricamente por la confluencia de los pueblos originarios, la inmigración europea (principalmente italiana y española) y la influencia africana. 
</w:t>
      </w:r>
    </w:p>
    <w:p>
      <w:pPr>
        <w:spacing w:after="120" w:before="120" w:line="336" w:lineRule="auto"/>
        <w:ind w:firstLine="0" w:start="0"/>
        <w:jc w:val="start"/>
      </w:pPr>
      <w:r>
        <w:rPr>
          <w:rFonts w:ascii="Open Sans" w:hAnsi="Open Sans" w:cs="Open Sans" w:eastAsia="Open Sans"/>
          <w:color w:val="000000"/>
          <w:sz w:val="36"/>
          <w:szCs w:val="36"/>
        </w:rPr>
        <w:t xml:space="preserve">Áreas Naturales: </w:t>
        <w:br/>
      </w:r>
      <w:r>
        <w:rPr>
          <w:rFonts w:ascii="Open Sans" w:hAnsi="Open Sans" w:cs="Open Sans" w:eastAsia="Open Sans"/>
          <w:color w:val="000000"/>
          <w:sz w:val="36"/>
          <w:szCs w:val="36"/>
        </w:rPr>
        <w:t xml:space="preserve"> </w:t>
        <w:br/>
      </w:r>
      <w:r>
        <w:rPr>
          <w:rFonts w:ascii="Open Sans" w:hAnsi="Open Sans" w:cs="Open Sans" w:eastAsia="Open Sans"/>
          <w:color w:val="000000"/>
          <w:sz w:val="24"/>
          <w:szCs w:val="24"/>
        </w:rPr>
        <w:t xml:space="preserve">Las áreas naturales son espacios geográficos que conservan la riqueza natural y paisajística de una región, protegiendo ecosistemas, flora y fauna, y procesos ecológicos. Estas zonas, que pueden ser terrestres o marinas, se protegen legalmente para asegurar la conservación de la biodiversidad, el suelo, el agua, el clima y los servicios ambientales, permitiendo la investigación, el turismo sostenible y actividades culturales. 
</w:t>
      </w:r>
    </w:p>
    <w:p>
      <w:pPr>
        <w:spacing w:after="120" w:before="120" w:line="336" w:lineRule="auto"/>
        <w:ind w:firstLine="0" w:start="0"/>
        <w:jc w:val="start"/>
      </w:pPr>
      <w:r>
        <w:rPr>
          <w:rFonts w:ascii="Open Sans" w:hAnsi="Open Sans" w:cs="Open Sans" w:eastAsia="Open Sans"/>
          <w:color w:val="000000"/>
          <w:sz w:val="24"/>
          <w:szCs w:val="24"/>
        </w:rPr>
        <w:t xml:space="preserve">Tienen funciones de </w:t>
      </w:r>
      <w:r>
        <w:rPr>
          <w:rFonts w:ascii="Open Sans Bold" w:hAnsi="Open Sans Bold" w:cs="Open Sans Bold" w:eastAsia="Open Sans Bold"/>
          <w:b/>
          <w:bCs/>
          <w:color w:val="000000"/>
          <w:sz w:val="24"/>
          <w:szCs w:val="24"/>
        </w:rPr>
        <w:t>conservación de la biodiversidad</w:t>
      </w:r>
      <w:r>
        <w:rPr>
          <w:rFonts w:ascii="Open Sans" w:hAnsi="Open Sans" w:cs="Open Sans" w:eastAsia="Open Sans"/>
          <w:color w:val="000000"/>
          <w:sz w:val="24"/>
          <w:szCs w:val="24"/>
        </w:rPr>
        <w:t xml:space="preserve"> (proteger especies y ecosistemas), </w:t>
      </w:r>
      <w:r>
        <w:rPr>
          <w:rFonts w:ascii="Open Sans Bold" w:hAnsi="Open Sans Bold" w:cs="Open Sans Bold" w:eastAsia="Open Sans Bold"/>
          <w:b/>
          <w:bCs/>
          <w:color w:val="000000"/>
          <w:sz w:val="24"/>
          <w:szCs w:val="24"/>
        </w:rPr>
        <w:t>servicios ecosistémicos</w:t>
      </w:r>
      <w:r>
        <w:rPr>
          <w:rFonts w:ascii="Open Sans" w:hAnsi="Open Sans" w:cs="Open Sans" w:eastAsia="Open Sans"/>
          <w:color w:val="000000"/>
          <w:sz w:val="24"/>
          <w:szCs w:val="24"/>
        </w:rPr>
        <w:t xml:space="preserve"> (como la provisión de agua, aire y suelo), y </w:t>
      </w:r>
      <w:r>
        <w:rPr>
          <w:rFonts w:ascii="Open Sans Bold" w:hAnsi="Open Sans Bold" w:cs="Open Sans Bold" w:eastAsia="Open Sans Bold"/>
          <w:b/>
          <w:bCs/>
          <w:color w:val="000000"/>
          <w:sz w:val="24"/>
          <w:szCs w:val="24"/>
        </w:rPr>
        <w:t>aprovechamiento sostenible</w:t>
      </w:r>
      <w:r>
        <w:rPr>
          <w:rFonts w:ascii="Open Sans" w:hAnsi="Open Sans" w:cs="Open Sans" w:eastAsia="Open Sans"/>
          <w:color w:val="000000"/>
          <w:sz w:val="24"/>
          <w:szCs w:val="24"/>
        </w:rPr>
        <w:t xml:space="preserve"> (educación, investigación y recreación). Estas funciones contribuyen al equilibrio ecológico y al desarrollo sostenible.  </w:t>
        <w:br/>
      </w:r>
      <w:r>
        <w:rPr>
          <w:rFonts w:ascii="Open Sans" w:hAnsi="Open Sans" w:cs="Open Sans" w:eastAsia="Open Sans"/>
          <w:color w:val="000000"/>
          <w:sz w:val="24"/>
          <w:szCs w:val="24"/>
        </w:rPr>
        <w:t xml:space="preserve"> </w:t>
        <w:br/>
      </w:r>
      <w:r>
        <w:rPr>
          <w:rFonts w:ascii="Open Sans" w:hAnsi="Open Sans" w:cs="Open Sans" w:eastAsia="Open Sans"/>
          <w:color w:val="000000"/>
          <w:sz w:val="24"/>
          <w:szCs w:val="24"/>
        </w:rPr>
        <w:t xml:space="preserve">Argentina tiene seis categorías principales de áreas protegidas, según la Ley 22.351: </w:t>
      </w:r>
      <w:r>
        <w:rPr>
          <w:rFonts w:ascii="Open Sans Bold" w:hAnsi="Open Sans Bold" w:cs="Open Sans Bold" w:eastAsia="Open Sans Bold"/>
          <w:b/>
          <w:bCs/>
          <w:color w:val="000000"/>
          <w:sz w:val="24"/>
          <w:szCs w:val="24"/>
        </w:rPr>
        <w:t>Parque Nacional</w:t>
      </w:r>
      <w:r>
        <w:rPr>
          <w:rFonts w:ascii="Open Sans" w:hAnsi="Open Sans" w:cs="Open Sans" w:eastAsia="Open Sans"/>
          <w:color w:val="000000"/>
          <w:sz w:val="24"/>
          <w:szCs w:val="24"/>
        </w:rPr>
        <w:t xml:space="preserve">, </w:t>
      </w:r>
      <w:r>
        <w:rPr>
          <w:rFonts w:ascii="Open Sans Bold" w:hAnsi="Open Sans Bold" w:cs="Open Sans Bold" w:eastAsia="Open Sans Bold"/>
          <w:b/>
          <w:bCs/>
          <w:color w:val="000000"/>
          <w:sz w:val="24"/>
          <w:szCs w:val="24"/>
        </w:rPr>
        <w:t>Monumento Natural</w:t>
      </w:r>
      <w:r>
        <w:rPr>
          <w:rFonts w:ascii="Open Sans" w:hAnsi="Open Sans" w:cs="Open Sans" w:eastAsia="Open Sans"/>
          <w:color w:val="000000"/>
          <w:sz w:val="24"/>
          <w:szCs w:val="24"/>
        </w:rPr>
        <w:t xml:space="preserve">, </w:t>
      </w:r>
      <w:r>
        <w:rPr>
          <w:rFonts w:ascii="Open Sans Bold" w:hAnsi="Open Sans Bold" w:cs="Open Sans Bold" w:eastAsia="Open Sans Bold"/>
          <w:b/>
          <w:bCs/>
          <w:color w:val="000000"/>
          <w:sz w:val="24"/>
          <w:szCs w:val="24"/>
        </w:rPr>
        <w:t>Reserva Nacional</w:t>
      </w:r>
      <w:r>
        <w:rPr>
          <w:rFonts w:ascii="Open Sans" w:hAnsi="Open Sans" w:cs="Open Sans" w:eastAsia="Open Sans"/>
          <w:color w:val="000000"/>
          <w:sz w:val="24"/>
          <w:szCs w:val="24"/>
        </w:rPr>
        <w:t xml:space="preserve">, </w:t>
      </w:r>
      <w:r>
        <w:rPr>
          <w:rFonts w:ascii="Open Sans Bold" w:hAnsi="Open Sans Bold" w:cs="Open Sans Bold" w:eastAsia="Open Sans Bold"/>
          <w:b/>
          <w:bCs/>
          <w:color w:val="000000"/>
          <w:sz w:val="24"/>
          <w:szCs w:val="24"/>
        </w:rPr>
        <w:t>Reserva Natural Estricta</w:t>
      </w:r>
      <w:r>
        <w:rPr>
          <w:rFonts w:ascii="Open Sans" w:hAnsi="Open Sans" w:cs="Open Sans" w:eastAsia="Open Sans"/>
          <w:color w:val="000000"/>
          <w:sz w:val="24"/>
          <w:szCs w:val="24"/>
        </w:rPr>
        <w:t xml:space="preserve">, </w:t>
      </w:r>
      <w:r>
        <w:rPr>
          <w:rFonts w:ascii="Open Sans Bold" w:hAnsi="Open Sans Bold" w:cs="Open Sans Bold" w:eastAsia="Open Sans Bold"/>
          <w:b/>
          <w:bCs/>
          <w:color w:val="000000"/>
          <w:sz w:val="24"/>
          <w:szCs w:val="24"/>
        </w:rPr>
        <w:t>Reserva Natural Silvestre</w:t>
      </w:r>
      <w:r>
        <w:rPr>
          <w:rFonts w:ascii="Open Sans" w:hAnsi="Open Sans" w:cs="Open Sans" w:eastAsia="Open Sans"/>
          <w:color w:val="000000"/>
          <w:sz w:val="24"/>
          <w:szCs w:val="24"/>
        </w:rPr>
        <w:t xml:space="preserve"> y </w:t>
      </w:r>
      <w:r>
        <w:rPr>
          <w:rFonts w:ascii="Open Sans Bold" w:hAnsi="Open Sans Bold" w:cs="Open Sans Bold" w:eastAsia="Open Sans Bold"/>
          <w:b/>
          <w:bCs/>
          <w:color w:val="000000"/>
          <w:sz w:val="24"/>
          <w:szCs w:val="24"/>
        </w:rPr>
        <w:t>Reserva Natural Educativa</w:t>
      </w:r>
      <w:r>
        <w:rPr>
          <w:rFonts w:ascii="Open Sans" w:hAnsi="Open Sans" w:cs="Open Sans" w:eastAsia="Open Sans"/>
          <w:color w:val="000000"/>
          <w:sz w:val="24"/>
          <w:szCs w:val="24"/>
        </w:rPr>
        <w:t xml:space="preserve">. Además, existen las </w:t>
      </w:r>
      <w:r>
        <w:rPr>
          <w:rFonts w:ascii="Open Sans Bold" w:hAnsi="Open Sans Bold" w:cs="Open Sans Bold" w:eastAsia="Open Sans Bold"/>
          <w:b/>
          <w:bCs/>
          <w:color w:val="000000"/>
          <w:sz w:val="24"/>
          <w:szCs w:val="24"/>
        </w:rPr>
        <w:t>Áreas Marinas Protegidas</w:t>
      </w:r>
      <w:r>
        <w:rPr>
          <w:rFonts w:ascii="Open Sans" w:hAnsi="Open Sans" w:cs="Open Sans" w:eastAsia="Open Sans"/>
          <w:color w:val="000000"/>
          <w:sz w:val="24"/>
          <w:szCs w:val="24"/>
        </w:rPr>
        <w:t xml:space="preserve"> y los </w:t>
      </w:r>
      <w:r>
        <w:rPr>
          <w:rFonts w:ascii="Open Sans Bold" w:hAnsi="Open Sans Bold" w:cs="Open Sans Bold" w:eastAsia="Open Sans Bold"/>
          <w:b/>
          <w:bCs/>
          <w:color w:val="000000"/>
          <w:sz w:val="24"/>
          <w:szCs w:val="24"/>
        </w:rPr>
        <w:t>Parques Interjurisdiccionales Marinos y Costeros</w:t>
      </w:r>
      <w:r>
        <w:rPr>
          <w:rFonts w:ascii="Open Sans" w:hAnsi="Open Sans" w:cs="Open Sans" w:eastAsia="Open Sans"/>
          <w:color w:val="000000"/>
          <w:sz w:val="24"/>
          <w:szCs w:val="24"/>
        </w:rPr>
        <w:t xml:space="preserve">, regulados por la Ley 27.037. 
</w:t>
      </w:r>
    </w:p>
    <w:p>
      <w:pPr>
        <w:numPr>
          <w:ilvl w:val="0"/>
          <w:numId w:val="1"/>
        </w:numPr>
        <w:spacing w:after="0" w:before="0" w:line="336" w:lineRule="auto"/>
        <w:jc w:val="start"/>
      </w:pPr>
      <w:r>
        <w:rPr>
          <w:rFonts w:ascii="Open Sans Bold" w:hAnsi="Open Sans Bold" w:cs="Open Sans Bold" w:eastAsia="Open Sans Bold"/>
          <w:b/>
          <w:bCs/>
          <w:color w:val="000000"/>
          <w:sz w:val="24"/>
          <w:szCs w:val="24"/>
        </w:rPr>
        <w:t>Parque Nacional:</w:t>
      </w:r>
      <w:r>
        <w:rPr>
          <w:rFonts w:ascii="Open Sans" w:hAnsi="Open Sans" w:cs="Open Sans" w:eastAsia="Open Sans"/>
          <w:color w:val="000000"/>
          <w:sz w:val="24"/>
          <w:szCs w:val="24"/>
        </w:rPr>
        <w:t xml:space="preserve"> Un área protegida que resguarda ecosistemas representativos, el objetivo principal es la conservación y la recreación.</w:t>
      </w:r>
      <w:r>
        <w:rPr>
          <w:rFonts w:ascii="Open Sans" w:hAnsi="Open Sans" w:cs="Open Sans" w:eastAsia="Open Sans"/>
          <w:color w:val="000000"/>
          <w:sz w:val="24"/>
          <w:szCs w:val="24"/>
        </w:rPr>
        <w:t xml:space="preserve">
</w:t>
      </w:r>
    </w:p>
    <w:p>
      <w:pPr>
        <w:numPr>
          <w:ilvl w:val="0"/>
          <w:numId w:val="1"/>
        </w:numPr>
        <w:spacing w:after="0" w:before="0" w:line="336" w:lineRule="auto"/>
        <w:jc w:val="start"/>
      </w:pPr>
      <w:r>
        <w:rPr>
          <w:rFonts w:ascii="Open Sans Bold" w:hAnsi="Open Sans Bold" w:cs="Open Sans Bold" w:eastAsia="Open Sans Bold"/>
          <w:b/>
          <w:bCs/>
          <w:color w:val="000000"/>
          <w:sz w:val="24"/>
          <w:szCs w:val="24"/>
        </w:rPr>
        <w:t>Monumento Natural:</w:t>
      </w:r>
      <w:r>
        <w:rPr>
          <w:rFonts w:ascii="Open Sans" w:hAnsi="Open Sans" w:cs="Open Sans" w:eastAsia="Open Sans"/>
          <w:color w:val="000000"/>
          <w:sz w:val="24"/>
          <w:szCs w:val="24"/>
        </w:rPr>
        <w:t xml:space="preserve"> Un área designada para la protección de especies o formaciones naturales únicas.</w:t>
      </w:r>
      <w:r>
        <w:rPr>
          <w:rFonts w:ascii="Open Sans" w:hAnsi="Open Sans" w:cs="Open Sans" w:eastAsia="Open Sans"/>
          <w:color w:val="000000"/>
          <w:sz w:val="24"/>
          <w:szCs w:val="24"/>
        </w:rPr>
        <w:t xml:space="preserve">
</w:t>
      </w:r>
    </w:p>
    <w:p>
      <w:pPr>
        <w:numPr>
          <w:ilvl w:val="0"/>
          <w:numId w:val="1"/>
        </w:numPr>
        <w:spacing w:after="0" w:before="0" w:line="336" w:lineRule="auto"/>
        <w:jc w:val="start"/>
      </w:pPr>
      <w:r>
        <w:rPr>
          <w:rFonts w:ascii="Open Sans Bold" w:hAnsi="Open Sans Bold" w:cs="Open Sans Bold" w:eastAsia="Open Sans Bold"/>
          <w:b/>
          <w:bCs/>
          <w:color w:val="000000"/>
          <w:sz w:val="24"/>
          <w:szCs w:val="24"/>
        </w:rPr>
        <w:t>Reserva Nacional:</w:t>
      </w:r>
      <w:r>
        <w:rPr>
          <w:rFonts w:ascii="Open Sans" w:hAnsi="Open Sans" w:cs="Open Sans" w:eastAsia="Open Sans"/>
          <w:color w:val="000000"/>
          <w:sz w:val="24"/>
          <w:szCs w:val="24"/>
        </w:rPr>
        <w:t xml:space="preserve"> Áreas que conservan recursos naturales específicos y pueden albergar actividades de manejo de recursos.</w:t>
      </w:r>
      <w:r>
        <w:rPr>
          <w:rFonts w:ascii="Open Sans" w:hAnsi="Open Sans" w:cs="Open Sans" w:eastAsia="Open Sans"/>
          <w:color w:val="000000"/>
          <w:sz w:val="24"/>
          <w:szCs w:val="24"/>
        </w:rPr>
        <w:t xml:space="preserve">
</w:t>
      </w:r>
    </w:p>
    <w:p>
      <w:pPr>
        <w:numPr>
          <w:ilvl w:val="0"/>
          <w:numId w:val="1"/>
        </w:numPr>
        <w:spacing w:after="0" w:before="0" w:line="336" w:lineRule="auto"/>
        <w:jc w:val="start"/>
      </w:pPr>
      <w:r>
        <w:rPr>
          <w:rFonts w:ascii="Open Sans Bold" w:hAnsi="Open Sans Bold" w:cs="Open Sans Bold" w:eastAsia="Open Sans Bold"/>
          <w:b/>
          <w:bCs/>
          <w:color w:val="000000"/>
          <w:sz w:val="24"/>
          <w:szCs w:val="24"/>
        </w:rPr>
        <w:t>Reserva Natural Estricta:</w:t>
      </w:r>
      <w:r>
        <w:rPr>
          <w:rFonts w:ascii="Open Sans" w:hAnsi="Open Sans" w:cs="Open Sans" w:eastAsia="Open Sans"/>
          <w:color w:val="000000"/>
          <w:sz w:val="24"/>
          <w:szCs w:val="24"/>
        </w:rPr>
        <w:t xml:space="preserve"> Zonas de máxima protección con acceso muy restringido, destinadas principalmente a la investigación científica y a la conservación.</w:t>
      </w:r>
      <w:r>
        <w:rPr>
          <w:rFonts w:ascii="Open Sans" w:hAnsi="Open Sans" w:cs="Open Sans" w:eastAsia="Open Sans"/>
          <w:color w:val="000000"/>
          <w:sz w:val="24"/>
          <w:szCs w:val="24"/>
        </w:rPr>
        <w:t xml:space="preserve">
</w:t>
      </w:r>
    </w:p>
    <w:p>
      <w:pPr>
        <w:numPr>
          <w:ilvl w:val="0"/>
          <w:numId w:val="1"/>
        </w:numPr>
        <w:spacing w:after="0" w:before="0" w:line="336" w:lineRule="auto"/>
        <w:jc w:val="start"/>
      </w:pPr>
      <w:r>
        <w:rPr>
          <w:rFonts w:ascii="Open Sans Bold" w:hAnsi="Open Sans Bold" w:cs="Open Sans Bold" w:eastAsia="Open Sans Bold"/>
          <w:b/>
          <w:bCs/>
          <w:color w:val="000000"/>
          <w:sz w:val="24"/>
          <w:szCs w:val="24"/>
        </w:rPr>
        <w:t>Reserva Natural Silvestre:</w:t>
      </w:r>
      <w:r>
        <w:rPr>
          <w:rFonts w:ascii="Open Sans" w:hAnsi="Open Sans" w:cs="Open Sans" w:eastAsia="Open Sans"/>
          <w:color w:val="000000"/>
          <w:sz w:val="24"/>
          <w:szCs w:val="24"/>
        </w:rPr>
        <w:t xml:space="preserve"> Áreas con ecosistemas naturales que pueden presentar menor grado de intervención humana que un Parque Nacional.</w:t>
      </w:r>
      <w:r>
        <w:rPr>
          <w:rFonts w:ascii="Open Sans" w:hAnsi="Open Sans" w:cs="Open Sans" w:eastAsia="Open Sans"/>
          <w:color w:val="000000"/>
          <w:sz w:val="24"/>
          <w:szCs w:val="24"/>
        </w:rPr>
        <w:t xml:space="preserve">
</w:t>
      </w:r>
    </w:p>
    <w:p>
      <w:pPr>
        <w:numPr>
          <w:ilvl w:val="0"/>
          <w:numId w:val="1"/>
        </w:numPr>
        <w:spacing w:after="0" w:before="0" w:line="336" w:lineRule="auto"/>
        <w:jc w:val="start"/>
      </w:pPr>
      <w:r>
        <w:rPr>
          <w:rFonts w:ascii="Open Sans Bold" w:hAnsi="Open Sans Bold" w:cs="Open Sans Bold" w:eastAsia="Open Sans Bold"/>
          <w:b/>
          <w:bCs/>
          <w:color w:val="000000"/>
          <w:sz w:val="24"/>
          <w:szCs w:val="24"/>
        </w:rPr>
        <w:t>Reserva Natural Educativa:</w:t>
      </w:r>
      <w:r>
        <w:rPr>
          <w:rFonts w:ascii="Open Sans" w:hAnsi="Open Sans" w:cs="Open Sans" w:eastAsia="Open Sans"/>
          <w:color w:val="000000"/>
          <w:sz w:val="24"/>
          <w:szCs w:val="24"/>
        </w:rPr>
        <w:t xml:space="preserve"> Zonas destinadas a la educación ambiental y la investigación, con fines de aprendizaje y concientización.</w:t>
      </w:r>
      <w:r>
        <w:rPr>
          <w:rFonts w:ascii="Open Sans" w:hAnsi="Open Sans" w:cs="Open Sans" w:eastAsia="Open Sans"/>
          <w:color w:val="000000"/>
          <w:sz w:val="24"/>
          <w:szCs w:val="24"/>
        </w:rPr>
        <w:t xml:space="preserve">
</w:t>
      </w:r>
    </w:p>
    <w:p>
      <w:pPr>
        <w:numPr>
          <w:ilvl w:val="0"/>
          <w:numId w:val="1"/>
        </w:numPr>
        <w:spacing w:after="0" w:before="0" w:line="336" w:lineRule="auto"/>
        <w:jc w:val="start"/>
      </w:pPr>
      <w:r>
        <w:rPr>
          <w:rFonts w:ascii="Open Sans Bold" w:hAnsi="Open Sans Bold" w:cs="Open Sans Bold" w:eastAsia="Open Sans Bold"/>
          <w:b/>
          <w:bCs/>
          <w:color w:val="000000"/>
          <w:sz w:val="24"/>
          <w:szCs w:val="24"/>
        </w:rPr>
        <w:t>Áreas Marinas Protegidas (AMP) y Parques Interjurisdiccionales Marinos (PIM):</w:t>
      </w:r>
      <w:r>
        <w:rPr>
          <w:rFonts w:ascii="Open Sans" w:hAnsi="Open Sans" w:cs="Open Sans" w:eastAsia="Open Sans"/>
          <w:color w:val="000000"/>
          <w:sz w:val="24"/>
          <w:szCs w:val="24"/>
        </w:rPr>
        <w:t xml:space="preserve"> Espacios para la conservación de la biodiversidad marina y costera. </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Bold" w:hAnsi="Open Sans Bold" w:cs="Open Sans Bold" w:eastAsia="Open Sans Bold"/>
          <w:b/>
          <w:bCs/>
          <w:color w:val="000000"/>
          <w:sz w:val="36"/>
          <w:szCs w:val="36"/>
        </w:rPr>
        <w:t xml:space="preserve">Áreas Naturales protegidas de Argentina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4515"/>
        <w:gridCol w:w="4515"/>
      </w:tblGrid>
      <w:tr>
        <w:tc>
          <w:tcPr>
            <w:tcW w:w="4515" w:type="dxa"/>
            <w:tcMar>
              <w:top w:w="0"/>
              <w:start w:w="0"/>
              <w:bottom w:w="0"/>
              <w:end w:w="0"/>
            </w:tcMar>
          </w:tcPr>
          <w:p>
            <w:pPr>
              <w:spacing w:after="120" w:before="120"/>
              <w:jc w:val="center"/>
            </w:pPr>
            <w:r>
              <w:drawing>
                <wp:inline>
                  <wp:extent cx="2867025" cy="3859037"/>
                  <wp:docPr id="2" name="Drawing 2" descr="d267669d7f815de5165daa67839eefae.png"/>
                  <wp:cNvGraphicFramePr>
                    <a:graphicFrameLocks noChangeAspect="true"/>
                  </wp:cNvGraphicFramePr>
                  <a:graphic>
                    <a:graphicData uri="http://schemas.openxmlformats.org/drawingml/2006/picture">
                      <pic:pic xmlns:pic="http://schemas.openxmlformats.org/drawingml/2006/picture">
                        <pic:nvPicPr>
                          <pic:cNvPr id="0" name="Picture 2" descr="d267669d7f815de5165daa67839eefae.png"/>
                          <pic:cNvPicPr>
                            <a:picLocks noChangeAspect="true"/>
                          </pic:cNvPicPr>
                        </pic:nvPicPr>
                        <pic:blipFill>
                          <a:blip r:embed="rId10"/>
                          <a:stretch>
                            <a:fillRect/>
                          </a:stretch>
                        </pic:blipFill>
                        <pic:spPr>
                          <a:xfrm flipH="false" flipV="false">
                            <a:off x="0" y="0"/>
                            <a:ext cx="2867025" cy="3859037"/>
                          </a:xfrm>
                          <a:prstGeom prst="rect">
                            <a:avLst/>
                          </a:prstGeom>
                        </pic:spPr>
                      </pic:pic>
                    </a:graphicData>
                  </a:graphic>
                </wp:inline>
              </w:drawing>
            </w:r>
          </w:p>
          <w:p>
            <w:pPr>
              <w:spacing w:after="120" w:before="120" w:line="336" w:lineRule="auto"/>
              <w:ind w:firstLine="0" w:start="0"/>
              <w:jc w:val="start"/>
            </w:pPr>
            <w:r>
              <w:rPr>
                <w:rFonts w:ascii="Arimo" w:hAnsi="Arimo" w:cs="Arimo" w:eastAsia="Arimo"/>
                <w:color w:val="000000"/>
                <w:sz w:val="24"/>
                <w:szCs w:val="24"/>
              </w:rPr>
              <w:t xml:space="preserve">
</w:t>
            </w:r>
          </w:p>
        </w:tc>
        <w:tc>
          <w:tcPr>
            <w:tcW w:w="4515" w:type="dxa"/>
            <w:tcMar>
              <w:top w:w="0"/>
              <w:start w:w="0"/>
              <w:bottom w:w="0"/>
              <w:end w:w="0"/>
            </w:tcMar>
          </w:tcPr>
          <w:p>
            <w:pPr>
              <w:spacing w:after="120" w:before="120" w:line="336" w:lineRule="auto"/>
              <w:ind w:firstLine="0" w:start="0"/>
              <w:jc w:val="start"/>
            </w:pPr>
            <w:hyperlink r:id="rId6">
              <w:r>
                <w:rPr>
                  <w:rFonts w:ascii="Open Sans Bold" w:hAnsi="Open Sans Bold" w:cs="Open Sans Bold" w:eastAsia="Open Sans Bold"/>
                  <w:b/>
                  <w:bCs/>
                  <w:color w:val="000000"/>
                  <w:sz w:val="24"/>
                  <w:szCs w:val="24"/>
                  <w:u w:val="single" w:color="000000"/>
                </w:rPr>
                <w:t>Parque Nacional Iguazú</w:t>
              </w:r>
            </w:hyperlink>
            <w:r>
              <w:rPr>
                <w:rFonts w:ascii="Open Sans Bold" w:hAnsi="Open Sans Bold" w:cs="Open Sans Bold" w:eastAsia="Open Sans Bold"/>
                <w:b/>
                <w:bCs/>
                <w:color w:val="000000"/>
                <w:sz w:val="24"/>
                <w:szCs w:val="24"/>
              </w:rPr>
              <w:t>:</w:t>
            </w:r>
            <w:r>
              <w:rPr>
                <w:rFonts w:ascii="Open Sans" w:hAnsi="Open Sans" w:cs="Open Sans" w:eastAsia="Open Sans"/>
                <w:color w:val="000000"/>
                <w:sz w:val="24"/>
                <w:szCs w:val="24"/>
              </w:rPr>
              <w:t xml:space="preserve"> Ubicado en Misiones, es hogar de las famosas cataratas del Iguazú.</w:t>
            </w:r>
            <w:r>
              <w:rPr>
                <w:rFonts w:ascii="Open Sans" w:hAnsi="Open Sans" w:cs="Open Sans" w:eastAsia="Open Sans"/>
                <w:color w:val="000000"/>
                <w:sz w:val="24"/>
                <w:szCs w:val="24"/>
              </w:rPr>
              <w:t xml:space="preserve">
</w:t>
            </w:r>
          </w:p>
          <w:p>
            <w:pPr>
              <w:spacing w:after="120" w:before="120" w:line="336" w:lineRule="auto"/>
              <w:ind w:firstLine="0" w:start="0"/>
              <w:jc w:val="start"/>
            </w:pPr>
            <w:hyperlink r:id="rId7">
              <w:r>
                <w:rPr>
                  <w:rFonts w:ascii="Open Sans Bold" w:hAnsi="Open Sans Bold" w:cs="Open Sans Bold" w:eastAsia="Open Sans Bold"/>
                  <w:b/>
                  <w:bCs/>
                  <w:color w:val="000000"/>
                  <w:sz w:val="24"/>
                  <w:szCs w:val="24"/>
                  <w:u w:val="single" w:color="000000"/>
                </w:rPr>
                <w:t>Parque Nacional Los Glaciares</w:t>
              </w:r>
            </w:hyperlink>
            <w:r>
              <w:rPr>
                <w:rFonts w:ascii="Open Sans Bold" w:hAnsi="Open Sans Bold" w:cs="Open Sans Bold" w:eastAsia="Open Sans Bold"/>
                <w:b/>
                <w:bCs/>
                <w:color w:val="000000"/>
                <w:sz w:val="24"/>
                <w:szCs w:val="24"/>
              </w:rPr>
              <w:t>:</w:t>
            </w:r>
            <w:r>
              <w:rPr>
                <w:rFonts w:ascii="Open Sans" w:hAnsi="Open Sans" w:cs="Open Sans" w:eastAsia="Open Sans"/>
                <w:color w:val="000000"/>
                <w:sz w:val="24"/>
                <w:szCs w:val="24"/>
              </w:rPr>
              <w:t xml:space="preserve"> Se encuentra en Santa Cruz y es conocido por sus imponentes glaciares.
</w:t>
            </w:r>
          </w:p>
          <w:p>
            <w:pPr>
              <w:spacing w:after="120" w:before="120" w:line="336" w:lineRule="auto"/>
              <w:ind w:firstLine="0" w:start="0"/>
              <w:jc w:val="start"/>
            </w:pPr>
            <w:hyperlink r:id="rId8">
              <w:r>
                <w:rPr>
                  <w:rFonts w:ascii="Open Sans Bold" w:hAnsi="Open Sans Bold" w:cs="Open Sans Bold" w:eastAsia="Open Sans Bold"/>
                  <w:b/>
                  <w:bCs/>
                  <w:color w:val="000000"/>
                  <w:sz w:val="24"/>
                  <w:szCs w:val="24"/>
                  <w:u w:val="single" w:color="000000"/>
                </w:rPr>
                <w:t>Parque Nacional Los Alerces</w:t>
              </w:r>
            </w:hyperlink>
            <w:r>
              <w:rPr>
                <w:rFonts w:ascii="Open Sans Bold" w:hAnsi="Open Sans Bold" w:cs="Open Sans Bold" w:eastAsia="Open Sans Bold"/>
                <w:b/>
                <w:bCs/>
                <w:color w:val="000000"/>
                <w:sz w:val="24"/>
                <w:szCs w:val="24"/>
              </w:rPr>
              <w:t>:</w:t>
            </w:r>
            <w:r>
              <w:rPr>
                <w:rFonts w:ascii="Open Sans" w:hAnsi="Open Sans" w:cs="Open Sans" w:eastAsia="Open Sans"/>
                <w:color w:val="000000"/>
                <w:sz w:val="24"/>
                <w:szCs w:val="24"/>
              </w:rPr>
              <w:t xml:space="preserve"> Situado en Chubut, forma parte del patrimonio natural de la humanidad.
</w:t>
            </w:r>
          </w:p>
          <w:p>
            <w:pPr>
              <w:spacing w:after="120" w:before="120" w:line="336" w:lineRule="auto"/>
              <w:ind w:firstLine="0" w:start="0"/>
              <w:jc w:val="start"/>
            </w:pPr>
            <w:hyperlink r:id="rId9">
              <w:r>
                <w:rPr>
                  <w:rFonts w:ascii="Open Sans Bold" w:hAnsi="Open Sans Bold" w:cs="Open Sans Bold" w:eastAsia="Open Sans Bold"/>
                  <w:b/>
                  <w:bCs/>
                  <w:color w:val="000000"/>
                  <w:sz w:val="24"/>
                  <w:szCs w:val="24"/>
                  <w:u w:val="single" w:color="000000"/>
                </w:rPr>
                <w:t>Parque Nacional Nahuel Huapi</w:t>
              </w:r>
            </w:hyperlink>
            <w:r>
              <w:rPr>
                <w:rFonts w:ascii="Open Sans Bold" w:hAnsi="Open Sans Bold" w:cs="Open Sans Bold" w:eastAsia="Open Sans Bold"/>
                <w:b/>
                <w:bCs/>
                <w:color w:val="000000"/>
                <w:sz w:val="24"/>
                <w:szCs w:val="24"/>
              </w:rPr>
              <w:t>:</w:t>
            </w:r>
            <w:r>
              <w:rPr>
                <w:rFonts w:ascii="Open Sans" w:hAnsi="Open Sans" w:cs="Open Sans" w:eastAsia="Open Sans"/>
                <w:color w:val="000000"/>
                <w:sz w:val="24"/>
                <w:szCs w:val="24"/>
              </w:rPr>
              <w:t xml:space="preserve"> En la Patagonia, fue el primer parque nacional de Argentina.
</w:t>
            </w:r>
          </w:p>
        </w:tc>
      </w:tr>
    </w:tbl>
    <w:p>
      <w:pPr>
        <w:spacing w:after="120" w:before="120" w:line="336" w:lineRule="auto"/>
        <w:ind w:firstLine="0" w:start="0"/>
        <w:jc w:val="start"/>
      </w:pPr>
      <w:r>
        <w:rPr>
          <w:rFonts w:ascii="Open Sans Bold" w:hAnsi="Open Sans Bold" w:cs="Open Sans Bold" w:eastAsia="Open Sans Bold"/>
          <w:b/>
          <w:bCs/>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w:panose1 w:val="020B0704020202020204"/>
    <w:charset w:characterSet="1"/>
    <w:embedBold r:id="rId1"/>
  </w:font>
  <w:font w:name="Arimo Bold Italics">
    <w:panose1 w:val="020B0704020202090204"/>
    <w:charset w:characterSet="1"/>
    <w:embedBoldItalic r:id="rId2"/>
  </w:font>
  <w:font w:name="Arimo">
    <w:panose1 w:val="020B0604020202020204"/>
    <w:charset w:characterSet="1"/>
    <w:embedRegular r:id="rId3"/>
  </w:font>
  <w:font w:name="Arimo Italics">
    <w:panose1 w:val="020B0604020202090204"/>
    <w:charset w:characterSet="1"/>
    <w:embedItalic r:id="rId4"/>
  </w:font>
  <w:font w:name="Open Sans Bold">
    <w:panose1 w:val="020B0806030504020204"/>
    <w:charset w:characterSet="1"/>
    <w:embedBold r:id="rId5"/>
  </w:font>
  <w:font w:name="Open Sans">
    <w:panose1 w:val="020B0606030504020204"/>
    <w:charset w:characterSet="1"/>
    <w:embedRegular r:id="rId6"/>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3.png" Type="http://schemas.openxmlformats.org/officeDocument/2006/relationships/image"/><Relationship Id="rId2" Target="fontTable.xml" Type="http://schemas.openxmlformats.org/officeDocument/2006/relationships/fontTable"/><Relationship Id="rId3" Target="media/image1.png" Type="http://schemas.openxmlformats.org/officeDocument/2006/relationships/image"/><Relationship Id="rId4" Target="media/image2.png" Type="http://schemas.openxmlformats.org/officeDocument/2006/relationships/image"/><Relationship Id="rId5" Target="numbering.xml" Type="http://schemas.openxmlformats.org/officeDocument/2006/relationships/numbering"/><Relationship Id="rId6" Target="https://www.google.com/search?q=Parque+Nacional+Iguaz%C3%BA&amp;sca_esv=4a77bef8dbaf3d73&amp;biw=1920&amp;bih=963&amp;sxsrf=AE3TifNArdhQqowEL1H9vAW1N4oOFRhdaA%3A1762536474000&amp;ei=GSwOaeflPJ7Q1sQP-fOi-AE&amp;ved=2ahUKEwiGvJaTyOCQAxVWlpUCHcCzHpUQgK4QegYIAQgAEAw&amp;uact=5&amp;oq=Areas+naturales+protegidas+de+argentina&amp;gs_lp=Egxnd3Mtd2l6LXNlcnAiJ0FyZWFzIG5hdHVyYWxlcyBwcm90ZWdpZGFzIGRlIGFyZ2VudGluYTIGEAAYBxgeMgUQABiABDIFEAAYgAQyBhAAGAgYHjIIEAAYgAQYogRIvgNQAFgAcAB4AZABAJgBdqABdqoBAzAuMbgBA8gBAPgBAZgCAaACepgDAJIHAzAuMaAHgwSyBwMwLjG4B3rCBwMwLjHIBwI&amp;sclient=gws-wiz-serp" TargetMode="External" Type="http://schemas.openxmlformats.org/officeDocument/2006/relationships/hyperlink"/><Relationship Id="rId7" Target="https://www.google.com/search?q=Parque+Nacional+Los+Glaciares&amp;sca_esv=4a77bef8dbaf3d73&amp;biw=1920&amp;bih=963&amp;sxsrf=AE3TifNArdhQqowEL1H9vAW1N4oOFRhdaA%3A1762536474000&amp;ei=GSwOaeflPJ7Q1sQP-fOi-AE&amp;ved=2ahUKEwiGvJaTyOCQAxVWlpUCHcCzHpUQgK4QegYIAQgAEA4&amp;uact=5&amp;oq=Areas+naturales+protegidas+de+argentina&amp;gs_lp=Egxnd3Mtd2l6LXNlcnAiJ0FyZWFzIG5hdHVyYWxlcyBwcm90ZWdpZGFzIGRlIGFyZ2VudGluYTIGEAAYBxgeMgUQABiABDIFEAAYgAQyBhAAGAgYHjIIEAAYgAQYogRIvgNQAFgAcAB4AZABAJgBdqABdqoBAzAuMbgBA8gBAPgBAZgCAaACepgDAJIHAzAuMaAHgwSyBwMwLjG4B3rCBwMwLjHIBwI&amp;sclient=gws-wiz-serp" TargetMode="External" Type="http://schemas.openxmlformats.org/officeDocument/2006/relationships/hyperlink"/><Relationship Id="rId8" Target="https://www.google.com/search?q=Parque+Nacional+Los+Alerces&amp;sca_esv=4a77bef8dbaf3d73&amp;biw=1920&amp;bih=963&amp;sxsrf=AE3TifNArdhQqowEL1H9vAW1N4oOFRhdaA%3A1762536474000&amp;ei=GSwOaeflPJ7Q1sQP-fOi-AE&amp;ved=2ahUKEwiGvJaTyOCQAxVWlpUCHcCzHpUQgK4QegYIAQgAEBA&amp;uact=5&amp;oq=Areas+naturales+protegidas+de+argentina&amp;gs_lp=Egxnd3Mtd2l6LXNlcnAiJ0FyZWFzIG5hdHVyYWxlcyBwcm90ZWdpZGFzIGRlIGFyZ2VudGluYTIGEAAYBxgeMgUQABiABDIFEAAYgAQyBhAAGAgYHjIIEAAYgAQYogRIvgNQAFgAcAB4AZABAJgBdqABdqoBAzAuMbgBA8gBAPgBAZgCAaACepgDAJIHAzAuMaAHgwSyBwMwLjG4B3rCBwMwLjHIBwI&amp;sclient=gws-wiz-serp" TargetMode="External" Type="http://schemas.openxmlformats.org/officeDocument/2006/relationships/hyperlink"/><Relationship Id="rId9" Target="https://www.google.com/search?q=Parque+Nacional+Nahuel+Huapi&amp;sca_esv=4a77bef8dbaf3d73&amp;biw=1920&amp;bih=963&amp;sxsrf=AE3TifNArdhQqowEL1H9vAW1N4oOFRhdaA%3A1762536474000&amp;ei=GSwOaeflPJ7Q1sQP-fOi-AE&amp;ved=2ahUKEwiGvJaTyOCQAxVWlpUCHcCzHpUQgK4QegYIAQgAEBI&amp;uact=5&amp;oq=Areas+naturales+protegidas+de+argentina&amp;gs_lp=Egxnd3Mtd2l6LXNlcnAiJ0FyZWFzIG5hdHVyYWxlcyBwcm90ZWdpZGFzIGRlIGFyZ2VudGluYTIGEAAYBxgeMgUQABiABDIFEAAYgAQyBhAAGAgYHjIIEAAYgAQYogRIvgNQAFgAcAB4AZABAJgBdqABdqoBAzAuMbgBA8gBAPgBAZgCAaACepgDAJIHAzAuMaAHgwSyBwMwLjG4B3rCBwMwLjHIBwI&amp;sclient=gws-wiz-serp" TargetMode="External" Type="http://schemas.openxmlformats.org/officeDocument/2006/relationships/hyperlink"/></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2025-11-07T17:32:57Z</dcterms:created>
  <dc:creator>Apache POI</dc:creator>
</cp:coreProperties>
</file>