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194" w:lineRule="exact" w:before="2000" w:after="0"/>
        <w:ind w:left="1800" w:right="0" w:firstLine="0"/>
        <w:jc w:val="left"/>
      </w:pPr>
      <w:r>
        <w:rPr>
          <w:spacing w:val="-10"/>
          <w:rFonts w:ascii="" w:hAnsi="" w:eastAsia=""/>
          <w:b/>
          <w:color w:val="000000"/>
          <w:sz w:val="28"/>
        </w:rPr>
        <w:t>Alumna : Martina Díaz</w:t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42" w:lineRule="exact" w:before="678" w:after="0"/>
        <w:ind w:left="1800" w:right="0" w:firstLine="0"/>
        <w:jc w:val="left"/>
      </w:pPr>
      <w:r>
        <w:rPr>
          <w:spacing w:val="-10"/>
          <w:rFonts w:ascii="" w:hAnsi="" w:eastAsia=""/>
          <w:b/>
          <w:color w:val="366091"/>
          <w:sz w:val="28"/>
        </w:rPr>
        <w:t>Guía de Actividades – Espacio Curricular: Lenguaje artístico danza</w:t>
      </w:r>
    </w:p>
    <w:p>
      <w:pPr>
        <w:autoSpaceDN w:val="0"/>
        <w:autoSpaceDE w:val="0"/>
        <w:widowControl/>
        <w:spacing w:line="180" w:lineRule="exact" w:before="638" w:after="0"/>
        <w:ind w:left="1800" w:right="0" w:firstLine="0"/>
        <w:jc w:val="left"/>
      </w:pPr>
      <w:r>
        <w:rPr>
          <w:spacing w:val="-10"/>
          <w:rFonts w:ascii="" w:hAnsi="" w:eastAsia=""/>
          <w:b/>
          <w:color w:val="4F81BD"/>
          <w:sz w:val="26"/>
        </w:rPr>
        <w:t>1. Lectura inicial</w:t>
      </w:r>
    </w:p>
    <w:p>
      <w:pPr>
        <w:autoSpaceDN w:val="0"/>
        <w:autoSpaceDE w:val="0"/>
        <w:widowControl/>
        <w:spacing w:line="292" w:lineRule="exact" w:before="70" w:after="0"/>
        <w:ind w:left="1800" w:right="1872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Se asume que el alumno leyó los artículos sobre escenografía indicados en la consigna </w:t>
      </w:r>
      <w:r>
        <w:br/>
      </w:r>
      <w:r>
        <w:rPr>
          <w:spacing w:val="-10"/>
          <w:rFonts w:ascii="" w:hAnsi="" w:eastAsia=""/>
          <w:color w:val="000000"/>
          <w:sz w:val="22"/>
        </w:rPr>
        <w:t>(Enciclopedia Concepto y "Escenografía: Historia y evolución").</w:t>
      </w:r>
    </w:p>
    <w:p>
      <w:pPr>
        <w:autoSpaceDN w:val="0"/>
        <w:autoSpaceDE w:val="0"/>
        <w:widowControl/>
        <w:spacing w:line="226" w:lineRule="exact" w:before="310" w:after="0"/>
        <w:ind w:left="1800" w:right="0" w:firstLine="0"/>
        <w:jc w:val="left"/>
      </w:pPr>
      <w:r>
        <w:rPr>
          <w:spacing w:val="-10"/>
          <w:rFonts w:ascii="" w:hAnsi="" w:eastAsia=""/>
          <w:b/>
          <w:color w:val="4F81BD"/>
          <w:sz w:val="26"/>
        </w:rPr>
        <w:t>2. Reflexión sobre la etimología (150–200 palabras)</w:t>
      </w:r>
    </w:p>
    <w:p>
      <w:pPr>
        <w:autoSpaceDN w:val="0"/>
        <w:autoSpaceDE w:val="0"/>
        <w:widowControl/>
        <w:spacing w:line="290" w:lineRule="exact" w:before="30" w:after="0"/>
        <w:ind w:left="1800" w:right="1728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La palabra «escenografía» proviene del griego: skēnē (σκηνή) —que remite al cobertizo,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la tienda o al tablados donde se representaba— y graphía (γραφή/γραφία) —escribir,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dibujar o describir. Entenderla como «la escritura o el dibujo del tablado» implica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concebir la escenografía como un texto visual que interpreta y organiza el espacio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donde ocurre la acción. No se trata solo de recrear un ambiente reconocible, sino de </w:t>
      </w:r>
      <w:r>
        <w:br/>
      </w:r>
      <w:r>
        <w:rPr>
          <w:spacing w:val="-10"/>
          <w:rFonts w:ascii="" w:hAnsi="" w:eastAsia=""/>
          <w:color w:val="000000"/>
          <w:sz w:val="22"/>
        </w:rPr>
        <w:t>construir sentidos: la elección de objetos, materiales, colores y volúmenes «escribe»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sobre la escena, aporta contexto histórico, tonos emotivos y pistas para la lectura de la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obra. Desde esta etimología se percibe la dualidad técnica y artística de la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escenografía: técnica porque debe resolver cuestiones prácticas (accesos, movimiento,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seguridad) y artística porque compone signos que dialogan con la puesta en escena, la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iluminación y la actuación. Por eso la escenografía funciona como un lenguaje que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acompaña y modula el discurso teatral; su «grafía» no es neutra: orienta la mirada del </w:t>
      </w:r>
      <w:r>
        <w:br/>
      </w:r>
      <w:r>
        <w:rPr>
          <w:spacing w:val="-10"/>
          <w:rFonts w:ascii="" w:hAnsi="" w:eastAsia=""/>
          <w:color w:val="000000"/>
          <w:sz w:val="22"/>
        </w:rPr>
        <w:t>espectador y contribuye al sentido global de la obra.</w:t>
      </w:r>
    </w:p>
    <w:p>
      <w:pPr>
        <w:autoSpaceDN w:val="0"/>
        <w:autoSpaceDE w:val="0"/>
        <w:widowControl/>
        <w:spacing w:line="228" w:lineRule="exact" w:before="310" w:after="0"/>
        <w:ind w:left="1800" w:right="0" w:firstLine="0"/>
        <w:jc w:val="left"/>
      </w:pPr>
      <w:r>
        <w:rPr>
          <w:spacing w:val="-10"/>
          <w:rFonts w:ascii="" w:hAnsi="" w:eastAsia=""/>
          <w:b/>
          <w:color w:val="4F81BD"/>
          <w:sz w:val="26"/>
        </w:rPr>
        <w:t>3. Búsqueda y descripción de imágenes (por tipo de escenografía)</w:t>
      </w:r>
    </w:p>
    <w:p>
      <w:pPr>
        <w:autoSpaceDN w:val="0"/>
        <w:autoSpaceDE w:val="0"/>
        <w:widowControl/>
        <w:spacing w:line="292" w:lineRule="exact" w:before="26" w:after="0"/>
        <w:ind w:left="1800" w:right="1872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Para cada tipo se proponen dos ejemplos (descripciones para buscar imágenes o </w:t>
      </w:r>
      <w:r>
        <w:br/>
      </w:r>
      <w:r>
        <w:rPr>
          <w:spacing w:val="-10"/>
          <w:rFonts w:ascii="" w:hAnsi="" w:eastAsia=""/>
          <w:color w:val="000000"/>
          <w:sz w:val="22"/>
        </w:rPr>
        <w:t>generar con IA) y una breve descripción de los elementos escenográficos observables.</w:t>
      </w:r>
    </w:p>
    <w:p>
      <w:pPr>
        <w:autoSpaceDN w:val="0"/>
        <w:autoSpaceDE w:val="0"/>
        <w:widowControl/>
        <w:spacing w:line="300" w:lineRule="exact" w:before="190" w:after="0"/>
        <w:ind w:left="1800" w:right="1872" w:firstLine="0"/>
        <w:jc w:val="left"/>
      </w:pPr>
      <w:r>
        <w:rPr>
          <w:spacing w:val="-10"/>
          <w:rFonts w:ascii="" w:hAnsi="" w:eastAsia=""/>
          <w:b/>
          <w:color w:val="4F81BD"/>
          <w:sz w:val="22"/>
        </w:rPr>
        <w:t xml:space="preserve">Escenografía realista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Ejemplo 1: Una sala de estar de los años 50 con muebles identificables (sofá, mesa de </w:t>
      </w:r>
      <w:r>
        <w:br/>
      </w:r>
      <w:r>
        <w:rPr>
          <w:spacing w:val="-10"/>
          <w:rFonts w:ascii="" w:hAnsi="" w:eastAsia=""/>
          <w:color w:val="000000"/>
          <w:sz w:val="22"/>
        </w:rPr>
        <w:t>centro, lámpara de pie, alfombra).</w:t>
      </w:r>
    </w:p>
    <w:p>
      <w:pPr>
        <w:autoSpaceDN w:val="0"/>
        <w:autoSpaceDE w:val="0"/>
        <w:widowControl/>
        <w:spacing w:line="290" w:lineRule="exact" w:before="202" w:after="0"/>
        <w:ind w:left="1800" w:right="3456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Ejemplo 2: Una cocina contemporánea completamente ambientada con </w:t>
      </w:r>
      <w:r>
        <w:br/>
      </w:r>
      <w:r>
        <w:rPr>
          <w:spacing w:val="-10"/>
          <w:rFonts w:ascii="" w:hAnsi="" w:eastAsia=""/>
          <w:color w:val="000000"/>
          <w:sz w:val="22"/>
        </w:rPr>
        <w:t>electrodomésticos, muebles, platos y utensilios.</w:t>
      </w:r>
    </w:p>
    <w:p>
      <w:pPr>
        <w:autoSpaceDN w:val="0"/>
        <w:autoSpaceDE w:val="0"/>
        <w:widowControl/>
        <w:spacing w:line="292" w:lineRule="exact" w:before="198" w:after="0"/>
        <w:ind w:left="1800" w:right="1728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Elementos observables: decorado detallado (paredes pintadas o empapeladas con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texturas), mobiliario propiamente dicho, vestuario acorde a la época y clase social de los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personajes, maquillaje natural que refuerza la verosimilitud, utilería cotidiana (tazas, </w:t>
      </w:r>
      <w:r>
        <w:br/>
      </w:r>
      <w:r>
        <w:rPr>
          <w:spacing w:val="-10"/>
          <w:rFonts w:ascii="" w:hAnsi="" w:eastAsia=""/>
          <w:color w:val="000000"/>
          <w:sz w:val="22"/>
        </w:rPr>
        <w:t>libros, teléfonos) y una iluminación que simula luz natural o artificial doméstica.</w:t>
      </w:r>
    </w:p>
    <w:p>
      <w:pPr>
        <w:sectPr>
          <w:pgSz w:w="12240" w:h="1584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00" w:lineRule="exact" w:before="1392" w:after="0"/>
        <w:ind w:left="1800" w:right="1872" w:firstLine="0"/>
        <w:jc w:val="left"/>
      </w:pPr>
      <w:r>
        <w:rPr>
          <w:spacing w:val="-10"/>
          <w:rFonts w:ascii="" w:hAnsi="" w:eastAsia=""/>
          <w:b/>
          <w:color w:val="4F81BD"/>
          <w:sz w:val="22"/>
        </w:rPr>
        <w:t xml:space="preserve">Escenografía abstracta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Ejemplo 1: Paneles geométricos flotantes y estructuras angulares sin referencia directa </w:t>
      </w:r>
      <w:r>
        <w:br/>
      </w:r>
      <w:r>
        <w:rPr>
          <w:spacing w:val="-10"/>
          <w:rFonts w:ascii="" w:hAnsi="" w:eastAsia=""/>
          <w:color w:val="000000"/>
          <w:sz w:val="22"/>
        </w:rPr>
        <w:t>a un lugar real.</w:t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90" w:lineRule="exact" w:before="202" w:after="0"/>
        <w:ind w:left="1800" w:right="2016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Ejemplo 2: Uso de colores y telas superpuestas que crean atmósferas simbólicas (rojo </w:t>
      </w:r>
      <w:r>
        <w:br/>
      </w:r>
      <w:r>
        <w:rPr>
          <w:spacing w:val="-10"/>
          <w:rFonts w:ascii="" w:hAnsi="" w:eastAsia=""/>
          <w:color w:val="000000"/>
          <w:sz w:val="22"/>
        </w:rPr>
        <w:t>para tensión, azul para melancolía).</w:t>
      </w:r>
    </w:p>
    <w:p>
      <w:pPr>
        <w:autoSpaceDN w:val="0"/>
        <w:autoSpaceDE w:val="0"/>
        <w:widowControl/>
        <w:spacing w:line="290" w:lineRule="exact" w:before="202" w:after="0"/>
        <w:ind w:left="1800" w:right="1872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Elementos observables: formas y volúmenes no literales, ausencia de mobiliario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reconocible, vestuario que puede ser conceptual o monocromático, maquillaje estilizado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o simbólico, objetos como símbolos (una silla rota que representa poder) y uso </w:t>
      </w:r>
      <w:r>
        <w:br/>
      </w:r>
      <w:r>
        <w:rPr>
          <w:spacing w:val="-10"/>
          <w:rFonts w:ascii="" w:hAnsi="" w:eastAsia=""/>
          <w:color w:val="000000"/>
          <w:sz w:val="22"/>
        </w:rPr>
        <w:t>expresivo de la iluminación y proyecciones para reforzar la significación.</w:t>
      </w:r>
    </w:p>
    <w:p>
      <w:pPr>
        <w:autoSpaceDN w:val="0"/>
        <w:autoSpaceDE w:val="0"/>
        <w:widowControl/>
        <w:spacing w:line="298" w:lineRule="exact" w:before="194" w:after="0"/>
        <w:ind w:left="1800" w:right="2448" w:firstLine="0"/>
        <w:jc w:val="left"/>
      </w:pPr>
      <w:r>
        <w:rPr>
          <w:spacing w:val="-10"/>
          <w:rFonts w:ascii="" w:hAnsi="" w:eastAsia=""/>
          <w:b/>
          <w:color w:val="4F81BD"/>
          <w:sz w:val="22"/>
        </w:rPr>
        <w:t xml:space="preserve">Escenografía funcional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Ejemplo 1: Plataforma modular con ruedas y piezas intercambiables que permiten </w:t>
      </w:r>
      <w:r>
        <w:br/>
      </w:r>
      <w:r>
        <w:rPr>
          <w:spacing w:val="-10"/>
          <w:rFonts w:ascii="" w:hAnsi="" w:eastAsia=""/>
          <w:color w:val="000000"/>
          <w:sz w:val="22"/>
        </w:rPr>
        <w:t>rápidas transformaciones durante la obra.</w:t>
      </w:r>
    </w:p>
    <w:p>
      <w:pPr>
        <w:autoSpaceDN w:val="0"/>
        <w:autoSpaceDE w:val="0"/>
        <w:widowControl/>
        <w:spacing w:line="290" w:lineRule="exact" w:before="204" w:after="0"/>
        <w:ind w:left="1800" w:right="2592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Ejemplo 2: Estructuras abiertas (escaleras, rampas) que facilitan el movimiento </w:t>
      </w:r>
      <w:r>
        <w:br/>
      </w:r>
      <w:r>
        <w:rPr>
          <w:spacing w:val="-10"/>
          <w:rFonts w:ascii="" w:hAnsi="" w:eastAsia=""/>
          <w:color w:val="000000"/>
          <w:sz w:val="22"/>
        </w:rPr>
        <w:t>acrobático y cambios de espacio en tiempo real.</w:t>
      </w:r>
    </w:p>
    <w:p>
      <w:pPr>
        <w:autoSpaceDN w:val="0"/>
        <w:autoSpaceDE w:val="0"/>
        <w:widowControl/>
        <w:spacing w:line="290" w:lineRule="exact" w:before="202" w:after="0"/>
        <w:ind w:left="1800" w:right="2448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Elementos observables: módulos móviles, sistemas de anclaje y conexión, utilería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multipropósito, vestuario pensado para movilidad, iluminación direccionable que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acompaña cambios rápidos y materiales resistentes y ligeros. Aquí prevalece la </w:t>
      </w:r>
      <w:r>
        <w:br/>
      </w:r>
      <w:r>
        <w:rPr>
          <w:spacing w:val="-10"/>
          <w:rFonts w:ascii="" w:hAnsi="" w:eastAsia=""/>
          <w:color w:val="000000"/>
          <w:sz w:val="22"/>
        </w:rPr>
        <w:t>practicidad para la puesta en escena.</w:t>
      </w:r>
    </w:p>
    <w:p>
      <w:pPr>
        <w:autoSpaceDN w:val="0"/>
        <w:autoSpaceDE w:val="0"/>
        <w:widowControl/>
        <w:spacing w:line="298" w:lineRule="exact" w:before="196" w:after="0"/>
        <w:ind w:left="1800" w:right="2304" w:firstLine="0"/>
        <w:jc w:val="left"/>
      </w:pPr>
      <w:r>
        <w:rPr>
          <w:spacing w:val="-10"/>
          <w:rFonts w:ascii="" w:hAnsi="" w:eastAsia=""/>
          <w:b/>
          <w:color w:val="4F81BD"/>
          <w:sz w:val="22"/>
        </w:rPr>
        <w:t xml:space="preserve">Escenografía minimalista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Ejemplo 1: Un escenario vacío con un solo elemento (por ejemplo, una mesa o una </w:t>
      </w:r>
      <w:r>
        <w:br/>
      </w:r>
      <w:r>
        <w:rPr>
          <w:spacing w:val="-10"/>
          <w:rFonts w:ascii="" w:hAnsi="" w:eastAsia=""/>
          <w:color w:val="000000"/>
          <w:sz w:val="22"/>
        </w:rPr>
        <w:t>silueta escultórica).</w:t>
      </w:r>
    </w:p>
    <w:p>
      <w:pPr>
        <w:autoSpaceDN w:val="0"/>
        <w:autoSpaceDE w:val="0"/>
        <w:widowControl/>
        <w:spacing w:line="206" w:lineRule="exact" w:before="286" w:after="0"/>
        <w:ind w:left="1800" w:right="0" w:firstLine="0"/>
        <w:jc w:val="left"/>
      </w:pPr>
      <w:r>
        <w:rPr>
          <w:spacing w:val="-10"/>
          <w:rFonts w:ascii="" w:hAnsi="" w:eastAsia=""/>
          <w:color w:val="000000"/>
          <w:sz w:val="22"/>
        </w:rPr>
        <w:t>Ejemplo 2: Un fondo neutro y una luz cenital que define el espacio sin decorado</w:t>
      </w:r>
    </w:p>
    <w:p>
      <w:pPr>
        <w:autoSpaceDN w:val="0"/>
        <w:autoSpaceDE w:val="0"/>
        <w:widowControl/>
        <w:spacing w:line="162" w:lineRule="exact" w:before="86" w:after="0"/>
        <w:ind w:left="1800" w:right="0" w:firstLine="0"/>
        <w:jc w:val="left"/>
      </w:pPr>
      <w:r>
        <w:rPr>
          <w:spacing w:val="-10"/>
          <w:rFonts w:ascii="" w:hAnsi="" w:eastAsia=""/>
          <w:color w:val="000000"/>
          <w:sz w:val="22"/>
        </w:rPr>
        <w:t>adicional.</w:t>
      </w:r>
    </w:p>
    <w:p>
      <w:pPr>
        <w:autoSpaceDN w:val="0"/>
        <w:autoSpaceDE w:val="0"/>
        <w:widowControl/>
        <w:spacing w:line="292" w:lineRule="exact" w:before="242" w:after="0"/>
        <w:ind w:left="1800" w:right="2016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Elementos observables: reducción extrema de objetos, énfasis en el cuerpo del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intérprete y la luz, vestuario sobrio que no compita con la acción, maquillaje reducido, </w:t>
      </w:r>
      <w:r>
        <w:br/>
      </w:r>
      <w:r>
        <w:rPr>
          <w:spacing w:val="-10"/>
          <w:rFonts w:ascii="" w:hAnsi="" w:eastAsia=""/>
          <w:color w:val="000000"/>
          <w:sz w:val="22"/>
        </w:rPr>
        <w:t>utilería puntual y alta dependencia en la interpretación y la iluminación para construir</w:t>
      </w:r>
    </w:p>
    <w:p>
      <w:pPr>
        <w:autoSpaceDN w:val="0"/>
        <w:autoSpaceDE w:val="0"/>
        <w:widowControl/>
        <w:spacing w:line="160" w:lineRule="exact" w:before="86" w:after="0"/>
        <w:ind w:left="1800" w:right="0" w:firstLine="0"/>
        <w:jc w:val="left"/>
      </w:pPr>
      <w:r>
        <w:rPr>
          <w:spacing w:val="-10"/>
          <w:rFonts w:ascii="" w:hAnsi="" w:eastAsia=""/>
          <w:color w:val="000000"/>
          <w:sz w:val="22"/>
        </w:rPr>
        <w:t>sentido.</w:t>
      </w:r>
    </w:p>
    <w:p>
      <w:pPr>
        <w:autoSpaceDN w:val="0"/>
        <w:autoSpaceDE w:val="0"/>
        <w:widowControl/>
        <w:spacing w:line="228" w:lineRule="exact" w:before="354" w:after="0"/>
        <w:ind w:left="1800" w:right="0" w:firstLine="0"/>
        <w:jc w:val="left"/>
      </w:pPr>
      <w:r>
        <w:rPr>
          <w:spacing w:val="-10"/>
          <w:rFonts w:ascii="" w:hAnsi="" w:eastAsia=""/>
          <w:b/>
          <w:color w:val="4F81BD"/>
          <w:sz w:val="26"/>
        </w:rPr>
        <w:t>4. Presentación de soportes visuales (infografías)</w:t>
      </w:r>
    </w:p>
    <w:p>
      <w:pPr>
        <w:sectPr>
          <w:pgSz w:w="12240" w:h="15840"/>
          <w:pgMar w:top="0" w:right="0" w:bottom="0" w:left="0" w:header="720" w:footer="720" w:gutter="0"/>
          <w:cols/>
          <w:docGrid w:linePitch="360"/>
        </w:sectPr>
      </w:pPr>
    </w:p>
    <w:p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933450</wp:posOffset>
            </wp:positionV>
            <wp:extent cx="5486400" cy="8229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6" w:lineRule="exact" w:before="4948" w:after="0"/>
        <w:ind w:left="1800" w:right="0" w:firstLine="0"/>
        <w:jc w:val="left"/>
      </w:pPr>
      <w:r>
        <w:rPr>
          <w:spacing w:val="-10"/>
          <w:rFonts w:ascii="" w:hAnsi="" w:eastAsia=""/>
          <w:b/>
          <w:color w:val="4F81BD"/>
          <w:sz w:val="26"/>
        </w:rPr>
        <w:t>5. Reflexión final (200–250 palabras)</w:t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90" w:lineRule="exact" w:before="30" w:after="0"/>
        <w:ind w:left="1800" w:right="1728" w:firstLine="0"/>
        <w:jc w:val="left"/>
      </w:pPr>
      <w:r>
        <w:rPr>
          <w:spacing w:val="-10"/>
          <w:rFonts w:ascii="" w:hAnsi="" w:eastAsia=""/>
          <w:color w:val="000000"/>
          <w:sz w:val="22"/>
        </w:rPr>
        <w:t xml:space="preserve">El tipo de escenografía que elija un director o escenógrafo es una decisión estética y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conceptual que revela su lectura de la obra. Una escenografía realista busca fidelidad y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contexto: sitúa al espectador en un tiempo y espacio reconocibles y apoya la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identificación con los personajes. Una escenografía abstracta prioriza la idea y el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símbolo; su intención es provocar lecturas múltiples y enfatizar temas o emociones por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encima del realismo. La escenografía funcional responde a necesidades dramáticas y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coreográficas: facilita la acción, el movimiento de actores y cambios fluidos, por lo que la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experiencia del espectador suele ser más dinámica y centrada en el tempo escénico. La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minimalista, en cambio, se apoya en la sobriedad y el vacío como recursos; obliga a la </w:t>
      </w:r>
      <w:r>
        <w:br/>
      </w:r>
      <w:r>
        <w:rPr>
          <w:spacing w:val="-10"/>
          <w:rFonts w:ascii="" w:hAnsi="" w:eastAsia=""/>
          <w:color w:val="000000"/>
          <w:sz w:val="22"/>
        </w:rPr>
        <w:t>audiencia a concentrarse en la interpretación y la luz, generando una experiencia más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íntima y reflexiva. Técnicamente, la iluminación, la utilería y la disposición del espacio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configuran lecturas distintas: la luz modela atmósferas, la utilería sugiere hábitos y la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puesta en relación de objetos crea metáforas. En resumen, la escenografía es </w:t>
      </w:r>
      <w:r>
        <w:br/>
      </w:r>
      <w:r>
        <w:rPr>
          <w:spacing w:val="-10"/>
          <w:rFonts w:ascii="" w:hAnsi="" w:eastAsia=""/>
          <w:color w:val="000000"/>
          <w:sz w:val="22"/>
        </w:rPr>
        <w:t xml:space="preserve">herramienta narrativa: orienta emociones, construye contexto y determina el ritmo </w:t>
      </w:r>
      <w:r>
        <w:br/>
      </w:r>
      <w:r>
        <w:rPr>
          <w:spacing w:val="-10"/>
          <w:rFonts w:ascii="" w:hAnsi="" w:eastAsia=""/>
          <w:color w:val="000000"/>
          <w:sz w:val="22"/>
        </w:rPr>
        <w:t>sensorial con que el público vive la obra.</w:t>
      </w:r>
    </w:p>
    <w:sectPr w:rsidR="00FC693F" w:rsidRPr="0006063C" w:rsidSect="00034616">
      <w:pgSz w:w="12240" w:h="15840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