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53AB8" w14:textId="77777777" w:rsidR="000F0D38" w:rsidRDefault="00086B41">
      <w:pPr>
        <w:pStyle w:val="Textoindependiente"/>
        <w:ind w:left="952"/>
        <w:rPr>
          <w:rFonts w:ascii="Times New Roman"/>
        </w:rPr>
      </w:pPr>
      <w:r>
        <w:rPr>
          <w:rFonts w:ascii="Times New Roman"/>
          <w:noProof/>
          <w:lang w:eastAsia="es-ES"/>
        </w:rPr>
        <w:drawing>
          <wp:inline distT="0" distB="0" distL="0" distR="0" wp14:anchorId="68C2DFA8" wp14:editId="170B2080">
            <wp:extent cx="3963158" cy="6912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158" cy="69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A8F9F" w14:textId="77777777" w:rsidR="000F0D38" w:rsidRDefault="000F0D38">
      <w:pPr>
        <w:pStyle w:val="Textoindependiente"/>
        <w:spacing w:before="119"/>
        <w:ind w:left="0"/>
        <w:rPr>
          <w:rFonts w:ascii="Times New Roman"/>
        </w:rPr>
      </w:pPr>
    </w:p>
    <w:p w14:paraId="1CD47405" w14:textId="77777777" w:rsidR="000F0D38" w:rsidRDefault="00086B41">
      <w:pPr>
        <w:pStyle w:val="Textoindependiente"/>
        <w:jc w:val="both"/>
      </w:pPr>
      <w:r>
        <w:rPr>
          <w:spacing w:val="-2"/>
          <w:w w:val="105"/>
        </w:rPr>
        <w:t>SEÑORES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PADRES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TUTORES:</w:t>
      </w:r>
    </w:p>
    <w:p w14:paraId="1D73B292" w14:textId="77777777" w:rsidR="000F0D38" w:rsidRDefault="00086B41">
      <w:pPr>
        <w:pStyle w:val="Textoindependiente"/>
        <w:spacing w:before="178" w:line="268" w:lineRule="auto"/>
        <w:ind w:right="327" w:firstLine="45"/>
        <w:jc w:val="both"/>
      </w:pP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Representante</w:t>
      </w:r>
      <w:r>
        <w:rPr>
          <w:spacing w:val="-6"/>
          <w:w w:val="105"/>
        </w:rPr>
        <w:t xml:space="preserve"> </w:t>
      </w:r>
      <w:r>
        <w:rPr>
          <w:w w:val="105"/>
        </w:rPr>
        <w:t>Legal</w:t>
      </w:r>
      <w:r>
        <w:rPr>
          <w:spacing w:val="-5"/>
          <w:w w:val="105"/>
        </w:rPr>
        <w:t xml:space="preserve"> </w:t>
      </w:r>
      <w:r>
        <w:rPr>
          <w:w w:val="105"/>
        </w:rPr>
        <w:t>informa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Uds.</w:t>
      </w:r>
      <w:r>
        <w:rPr>
          <w:spacing w:val="-5"/>
          <w:w w:val="105"/>
        </w:rPr>
        <w:t xml:space="preserve"> </w:t>
      </w:r>
      <w:r>
        <w:rPr>
          <w:w w:val="105"/>
        </w:rPr>
        <w:t>que,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contexto</w:t>
      </w:r>
      <w:r>
        <w:rPr>
          <w:spacing w:val="-6"/>
          <w:w w:val="105"/>
        </w:rPr>
        <w:t xml:space="preserve"> </w:t>
      </w:r>
      <w:r>
        <w:rPr>
          <w:w w:val="105"/>
        </w:rPr>
        <w:t>económico</w:t>
      </w:r>
      <w:r>
        <w:rPr>
          <w:spacing w:val="-5"/>
          <w:w w:val="105"/>
        </w:rPr>
        <w:t xml:space="preserve"> </w:t>
      </w:r>
      <w:r>
        <w:rPr>
          <w:w w:val="105"/>
        </w:rPr>
        <w:t>complejo</w:t>
      </w:r>
      <w:r>
        <w:rPr>
          <w:spacing w:val="-2"/>
          <w:w w:val="105"/>
        </w:rPr>
        <w:t xml:space="preserve"> </w:t>
      </w:r>
      <w:r>
        <w:rPr>
          <w:w w:val="105"/>
        </w:rPr>
        <w:t>actual,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donde existe un aumento sostenido y generalizado de los costos que las Instituciones de Educación Pública de Gestión Privada deben asumir, resulta necesario que los aranceles educativos se </w:t>
      </w:r>
      <w:r>
        <w:rPr>
          <w:spacing w:val="-2"/>
          <w:w w:val="105"/>
        </w:rPr>
        <w:t>vayan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adecuando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 esta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realidad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forma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periódica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poder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garantizar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debida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cobertura. </w:t>
      </w:r>
      <w:r>
        <w:rPr>
          <w:w w:val="105"/>
        </w:rPr>
        <w:t>Fundados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principio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justicia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atienda</w:t>
      </w:r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11"/>
          <w:w w:val="105"/>
        </w:rPr>
        <w:t xml:space="preserve"> </w:t>
      </w:r>
      <w:r>
        <w:rPr>
          <w:w w:val="105"/>
        </w:rPr>
        <w:t>necesidades</w:t>
      </w:r>
      <w:r>
        <w:rPr>
          <w:spacing w:val="-12"/>
          <w:w w:val="105"/>
        </w:rPr>
        <w:t xml:space="preserve"> </w:t>
      </w:r>
      <w:r>
        <w:rPr>
          <w:w w:val="105"/>
        </w:rPr>
        <w:t>financieras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11"/>
          <w:w w:val="105"/>
        </w:rPr>
        <w:t xml:space="preserve"> </w:t>
      </w:r>
      <w:r>
        <w:rPr>
          <w:w w:val="105"/>
        </w:rPr>
        <w:t>Instituciones prestadoras del servicio educativo y de los usuarios demandantes de tales servicios, los Ministerios de Hacienda y Finanzas y</w:t>
      </w:r>
      <w:r>
        <w:rPr>
          <w:spacing w:val="-2"/>
          <w:w w:val="105"/>
        </w:rPr>
        <w:t xml:space="preserve"> </w:t>
      </w:r>
      <w:r>
        <w:rPr>
          <w:w w:val="105"/>
        </w:rPr>
        <w:t>de Educación emitieron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la Resolución conjunta N° 140 – </w:t>
      </w:r>
      <w:r>
        <w:rPr>
          <w:spacing w:val="-2"/>
          <w:w w:val="105"/>
        </w:rPr>
        <w:t>MHF-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2021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N° 1219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ME- 2021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determinó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Instituto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Investigaciones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Económicas </w:t>
      </w:r>
      <w:r>
        <w:t xml:space="preserve">y Estadísticas (I.I.E.E.) elabore en forma trimestral el Índice Provincial de Aranceles de Educación </w:t>
      </w:r>
      <w:r>
        <w:rPr>
          <w:w w:val="105"/>
        </w:rPr>
        <w:t>Privada (IPADEP) sobre la base de tres variables: 1. Evolución de salarios cargo testigo de Docente</w:t>
      </w:r>
      <w:r>
        <w:rPr>
          <w:spacing w:val="-1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 xml:space="preserve"> </w:t>
      </w:r>
      <w:r>
        <w:rPr>
          <w:w w:val="105"/>
        </w:rPr>
        <w:t>Antigüedad;</w:t>
      </w:r>
      <w:r>
        <w:rPr>
          <w:spacing w:val="-1"/>
          <w:w w:val="105"/>
        </w:rPr>
        <w:t xml:space="preserve"> </w:t>
      </w:r>
      <w:r>
        <w:rPr>
          <w:w w:val="105"/>
        </w:rPr>
        <w:t>2.</w:t>
      </w:r>
      <w:r>
        <w:rPr>
          <w:spacing w:val="-3"/>
          <w:w w:val="105"/>
        </w:rPr>
        <w:t xml:space="preserve"> </w:t>
      </w:r>
      <w:r>
        <w:rPr>
          <w:w w:val="105"/>
        </w:rPr>
        <w:t>Índice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Precios</w:t>
      </w:r>
      <w:r>
        <w:rPr>
          <w:spacing w:val="-2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Consumidor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Provincia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San</w:t>
      </w:r>
      <w:r>
        <w:rPr>
          <w:spacing w:val="-3"/>
          <w:w w:val="105"/>
        </w:rPr>
        <w:t xml:space="preserve"> </w:t>
      </w:r>
      <w:r>
        <w:rPr>
          <w:w w:val="105"/>
        </w:rPr>
        <w:t>Juan</w:t>
      </w:r>
      <w:r>
        <w:rPr>
          <w:spacing w:val="-2"/>
          <w:w w:val="105"/>
        </w:rPr>
        <w:t xml:space="preserve"> </w:t>
      </w:r>
      <w:r>
        <w:rPr>
          <w:w w:val="105"/>
        </w:rPr>
        <w:t>(IPC</w:t>
      </w:r>
      <w:r>
        <w:rPr>
          <w:spacing w:val="-3"/>
          <w:w w:val="105"/>
        </w:rPr>
        <w:t xml:space="preserve"> </w:t>
      </w:r>
      <w:r>
        <w:rPr>
          <w:w w:val="105"/>
        </w:rPr>
        <w:t>- Nación) y 3. Coeficiente de Variación Salarial (CVS) Nacional.</w:t>
      </w:r>
    </w:p>
    <w:p w14:paraId="7A963AD7" w14:textId="72BD90A5" w:rsidR="000F0D38" w:rsidRDefault="00086B41">
      <w:pPr>
        <w:pStyle w:val="Textoindependiente"/>
        <w:spacing w:before="139" w:line="266" w:lineRule="auto"/>
        <w:ind w:right="332"/>
        <w:jc w:val="both"/>
      </w:pPr>
      <w:r>
        <w:t>En esta oportunidad el I.I.E.E. emitió el Informe IPADEP Nro. 2</w:t>
      </w:r>
      <w:r w:rsidR="005D6CDC">
        <w:t>2</w:t>
      </w:r>
      <w:r>
        <w:t xml:space="preserve"> (</w:t>
      </w:r>
      <w:r w:rsidR="005D6CDC">
        <w:t>4to.</w:t>
      </w:r>
      <w:r>
        <w:t xml:space="preserve">. Trimestre 2025) en función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cual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Dirección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Educación</w:t>
      </w:r>
      <w:r>
        <w:rPr>
          <w:spacing w:val="-12"/>
          <w:w w:val="105"/>
        </w:rPr>
        <w:t xml:space="preserve"> </w:t>
      </w:r>
      <w:r>
        <w:rPr>
          <w:w w:val="105"/>
        </w:rPr>
        <w:t>Privada</w:t>
      </w:r>
      <w:r>
        <w:rPr>
          <w:spacing w:val="-12"/>
          <w:w w:val="105"/>
        </w:rPr>
        <w:t xml:space="preserve"> </w:t>
      </w:r>
      <w:r>
        <w:rPr>
          <w:w w:val="105"/>
        </w:rPr>
        <w:t>(DEP),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uso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sus</w:t>
      </w:r>
      <w:r>
        <w:rPr>
          <w:spacing w:val="-12"/>
          <w:w w:val="105"/>
        </w:rPr>
        <w:t xml:space="preserve"> </w:t>
      </w:r>
      <w:r>
        <w:rPr>
          <w:w w:val="105"/>
        </w:rPr>
        <w:t>facultades,</w:t>
      </w:r>
      <w:r>
        <w:rPr>
          <w:spacing w:val="-12"/>
          <w:w w:val="105"/>
        </w:rPr>
        <w:t xml:space="preserve"> </w:t>
      </w:r>
      <w:r>
        <w:rPr>
          <w:w w:val="105"/>
        </w:rPr>
        <w:t>autorizó</w:t>
      </w:r>
      <w:r>
        <w:rPr>
          <w:spacing w:val="-12"/>
          <w:w w:val="105"/>
        </w:rPr>
        <w:t xml:space="preserve"> </w:t>
      </w:r>
      <w:r>
        <w:rPr>
          <w:w w:val="105"/>
        </w:rPr>
        <w:t>mediante</w:t>
      </w:r>
      <w:r>
        <w:rPr>
          <w:spacing w:val="-9"/>
          <w:w w:val="105"/>
        </w:rPr>
        <w:t xml:space="preserve"> </w:t>
      </w:r>
      <w:r>
        <w:rPr>
          <w:w w:val="105"/>
        </w:rPr>
        <w:t>la Disposición</w:t>
      </w:r>
      <w:r>
        <w:rPr>
          <w:spacing w:val="-12"/>
          <w:w w:val="105"/>
        </w:rPr>
        <w:t xml:space="preserve"> </w:t>
      </w:r>
      <w:r>
        <w:rPr>
          <w:w w:val="105"/>
        </w:rPr>
        <w:t>Nro.</w:t>
      </w:r>
      <w:r w:rsidR="005D6CDC">
        <w:rPr>
          <w:w w:val="105"/>
        </w:rPr>
        <w:t>009</w:t>
      </w:r>
      <w:r>
        <w:rPr>
          <w:w w:val="105"/>
        </w:rPr>
        <w:t>-DEP-202</w:t>
      </w:r>
      <w:r w:rsidR="005D6CDC"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incremento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los</w:t>
      </w:r>
      <w:r>
        <w:rPr>
          <w:spacing w:val="-12"/>
          <w:w w:val="105"/>
        </w:rPr>
        <w:t xml:space="preserve"> </w:t>
      </w:r>
      <w:r>
        <w:rPr>
          <w:w w:val="105"/>
        </w:rPr>
        <w:t>aranceles</w:t>
      </w:r>
      <w:r>
        <w:rPr>
          <w:spacing w:val="-12"/>
          <w:w w:val="105"/>
        </w:rPr>
        <w:t xml:space="preserve"> </w:t>
      </w:r>
      <w:r>
        <w:rPr>
          <w:w w:val="105"/>
        </w:rPr>
        <w:t>educativos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 w:rsidR="005D6CDC">
        <w:rPr>
          <w:w w:val="105"/>
        </w:rPr>
        <w:t>5.8</w:t>
      </w:r>
      <w:r>
        <w:rPr>
          <w:w w:val="105"/>
        </w:rPr>
        <w:t>%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partir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la cuota del mes de </w:t>
      </w:r>
      <w:r w:rsidR="0093560B">
        <w:rPr>
          <w:w w:val="105"/>
        </w:rPr>
        <w:t>Marzo 2026</w:t>
      </w:r>
      <w:bookmarkStart w:id="0" w:name="_GoBack"/>
      <w:bookmarkEnd w:id="0"/>
    </w:p>
    <w:p w14:paraId="705C45F6" w14:textId="562B4C0B" w:rsidR="000F0D38" w:rsidRDefault="00086B41">
      <w:pPr>
        <w:pStyle w:val="Textoindependiente"/>
        <w:spacing w:before="157" w:line="266" w:lineRule="auto"/>
        <w:ind w:right="329"/>
        <w:jc w:val="both"/>
      </w:pPr>
      <w:r>
        <w:rPr>
          <w:w w:val="105"/>
        </w:rPr>
        <w:t>Por</w:t>
      </w:r>
      <w:r>
        <w:rPr>
          <w:spacing w:val="-8"/>
          <w:w w:val="105"/>
        </w:rPr>
        <w:t xml:space="preserve"> </w:t>
      </w:r>
      <w:r>
        <w:rPr>
          <w:w w:val="105"/>
        </w:rPr>
        <w:t>lo</w:t>
      </w:r>
      <w:r>
        <w:rPr>
          <w:spacing w:val="-7"/>
          <w:w w:val="105"/>
        </w:rPr>
        <w:t xml:space="preserve"> </w:t>
      </w:r>
      <w:r>
        <w:rPr>
          <w:w w:val="105"/>
        </w:rPr>
        <w:t>expuesto</w:t>
      </w:r>
      <w:r>
        <w:rPr>
          <w:spacing w:val="-7"/>
          <w:w w:val="105"/>
        </w:rPr>
        <w:t xml:space="preserve"> </w:t>
      </w:r>
      <w:r>
        <w:rPr>
          <w:w w:val="105"/>
        </w:rPr>
        <w:t>anteriormente,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valor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cuota</w:t>
      </w:r>
      <w:r>
        <w:rPr>
          <w:spacing w:val="-8"/>
          <w:w w:val="105"/>
        </w:rPr>
        <w:t xml:space="preserve"> </w:t>
      </w:r>
      <w:r>
        <w:rPr>
          <w:w w:val="105"/>
        </w:rPr>
        <w:t>educativa</w:t>
      </w:r>
      <w:r>
        <w:rPr>
          <w:spacing w:val="-7"/>
          <w:w w:val="105"/>
        </w:rPr>
        <w:t xml:space="preserve"> </w:t>
      </w:r>
      <w:r>
        <w:rPr>
          <w:w w:val="105"/>
        </w:rPr>
        <w:t>desde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mes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 w:rsidR="0093560B">
        <w:rPr>
          <w:w w:val="105"/>
        </w:rPr>
        <w:t>Marzo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 w:rsidR="0093560B">
        <w:rPr>
          <w:w w:val="105"/>
        </w:rPr>
        <w:t>2026</w:t>
      </w:r>
      <w:r>
        <w:rPr>
          <w:w w:val="105"/>
        </w:rPr>
        <w:t xml:space="preserve"> queda establecida según se detalla a continuación:</w:t>
      </w:r>
    </w:p>
    <w:p w14:paraId="1EF4D1F3" w14:textId="77777777" w:rsidR="000F0D38" w:rsidRDefault="000F0D38">
      <w:pPr>
        <w:pStyle w:val="Textoindependiente"/>
        <w:spacing w:before="3"/>
        <w:ind w:left="0"/>
        <w:rPr>
          <w:sz w:val="12"/>
        </w:rPr>
      </w:pPr>
    </w:p>
    <w:tbl>
      <w:tblPr>
        <w:tblStyle w:val="TableNormal"/>
        <w:tblW w:w="0" w:type="auto"/>
        <w:tblInd w:w="1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1552"/>
      </w:tblGrid>
      <w:tr w:rsidR="000F0D38" w14:paraId="1C950B48" w14:textId="77777777">
        <w:trPr>
          <w:trHeight w:val="850"/>
        </w:trPr>
        <w:tc>
          <w:tcPr>
            <w:tcW w:w="1376" w:type="dxa"/>
            <w:shd w:val="clear" w:color="auto" w:fill="BFBFBF"/>
          </w:tcPr>
          <w:p w14:paraId="31271A31" w14:textId="77777777" w:rsidR="000F0D38" w:rsidRDefault="00086B41">
            <w:pPr>
              <w:pStyle w:val="TableParagraph"/>
              <w:spacing w:before="2" w:line="268" w:lineRule="auto"/>
              <w:ind w:left="260" w:right="249" w:hanging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Cuota Primario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 Inicial</w:t>
            </w:r>
          </w:p>
        </w:tc>
        <w:tc>
          <w:tcPr>
            <w:tcW w:w="1552" w:type="dxa"/>
            <w:shd w:val="clear" w:color="auto" w:fill="BFBFBF"/>
          </w:tcPr>
          <w:p w14:paraId="44248525" w14:textId="77777777" w:rsidR="000F0D38" w:rsidRDefault="000F0D38"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 w14:paraId="4814B0E3" w14:textId="77777777" w:rsidR="000F0D38" w:rsidRDefault="000F0D38">
            <w:pPr>
              <w:pStyle w:val="TableParagraph"/>
              <w:spacing w:before="28"/>
              <w:ind w:left="0"/>
              <w:rPr>
                <w:rFonts w:ascii="Calibri"/>
                <w:sz w:val="18"/>
              </w:rPr>
            </w:pPr>
          </w:p>
          <w:p w14:paraId="5CD2C323" w14:textId="35518818" w:rsidR="000F0D38" w:rsidRDefault="0093560B" w:rsidP="0093560B">
            <w:pPr>
              <w:pStyle w:val="TableParagraph"/>
              <w:spacing w:before="0"/>
              <w:ind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Marzo</w:t>
            </w:r>
            <w:r w:rsidR="00086B41">
              <w:rPr>
                <w:spacing w:val="-10"/>
                <w:w w:val="105"/>
                <w:sz w:val="18"/>
              </w:rPr>
              <w:t xml:space="preserve"> </w:t>
            </w:r>
            <w:r w:rsidR="00086B41">
              <w:rPr>
                <w:spacing w:val="-4"/>
                <w:w w:val="105"/>
                <w:sz w:val="18"/>
              </w:rPr>
              <w:t>202</w:t>
            </w:r>
            <w:r>
              <w:rPr>
                <w:spacing w:val="-4"/>
                <w:w w:val="105"/>
                <w:sz w:val="18"/>
              </w:rPr>
              <w:t>6</w:t>
            </w:r>
          </w:p>
        </w:tc>
      </w:tr>
      <w:tr w:rsidR="000F0D38" w14:paraId="1E92C466" w14:textId="77777777">
        <w:trPr>
          <w:trHeight w:val="406"/>
        </w:trPr>
        <w:tc>
          <w:tcPr>
            <w:tcW w:w="1376" w:type="dxa"/>
          </w:tcPr>
          <w:p w14:paraId="1CDE7C69" w14:textId="77777777" w:rsidR="000F0D38" w:rsidRDefault="00086B41">
            <w:pPr>
              <w:pStyle w:val="TableParagraph"/>
              <w:spacing w:before="23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Hijo</w:t>
            </w:r>
          </w:p>
        </w:tc>
        <w:tc>
          <w:tcPr>
            <w:tcW w:w="1552" w:type="dxa"/>
          </w:tcPr>
          <w:p w14:paraId="1E5784EA" w14:textId="08A30E04" w:rsidR="000F0D38" w:rsidRDefault="00086B41" w:rsidP="0093560B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$</w:t>
            </w:r>
            <w:r w:rsidR="0093560B">
              <w:rPr>
                <w:spacing w:val="-2"/>
                <w:w w:val="105"/>
                <w:sz w:val="20"/>
              </w:rPr>
              <w:t>54828</w:t>
            </w:r>
          </w:p>
        </w:tc>
      </w:tr>
      <w:tr w:rsidR="000F0D38" w14:paraId="79C58642" w14:textId="77777777">
        <w:trPr>
          <w:trHeight w:val="405"/>
        </w:trPr>
        <w:tc>
          <w:tcPr>
            <w:tcW w:w="1376" w:type="dxa"/>
          </w:tcPr>
          <w:p w14:paraId="7F854A27" w14:textId="77777777" w:rsidR="000F0D38" w:rsidRDefault="00086B41">
            <w:pPr>
              <w:pStyle w:val="TableParagraph"/>
              <w:spacing w:before="24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Hijo</w:t>
            </w:r>
          </w:p>
        </w:tc>
        <w:tc>
          <w:tcPr>
            <w:tcW w:w="1552" w:type="dxa"/>
          </w:tcPr>
          <w:p w14:paraId="377AB6D9" w14:textId="5BF10E8C" w:rsidR="000F0D38" w:rsidRDefault="00086B41" w:rsidP="00CD1B29">
            <w:pPr>
              <w:pStyle w:val="TableParagraph"/>
              <w:spacing w:before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$</w:t>
            </w:r>
            <w:r w:rsidR="00CD1B29">
              <w:rPr>
                <w:spacing w:val="-2"/>
                <w:w w:val="105"/>
                <w:sz w:val="20"/>
              </w:rPr>
              <w:t>52087</w:t>
            </w:r>
          </w:p>
        </w:tc>
      </w:tr>
      <w:tr w:rsidR="000F0D38" w14:paraId="7860E4A7" w14:textId="77777777">
        <w:trPr>
          <w:trHeight w:val="407"/>
        </w:trPr>
        <w:tc>
          <w:tcPr>
            <w:tcW w:w="1376" w:type="dxa"/>
          </w:tcPr>
          <w:p w14:paraId="29BC939B" w14:textId="77777777" w:rsidR="000F0D38" w:rsidRDefault="00086B41">
            <w:pPr>
              <w:pStyle w:val="TableParagraph"/>
              <w:spacing w:before="26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Hijos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mas</w:t>
            </w:r>
          </w:p>
        </w:tc>
        <w:tc>
          <w:tcPr>
            <w:tcW w:w="1552" w:type="dxa"/>
          </w:tcPr>
          <w:p w14:paraId="42775E13" w14:textId="16BFD87A" w:rsidR="000F0D38" w:rsidRDefault="00086B41" w:rsidP="00CD1B29">
            <w:pPr>
              <w:pStyle w:val="TableParagraph"/>
              <w:spacing w:before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$</w:t>
            </w:r>
            <w:r w:rsidR="00CD1B29">
              <w:rPr>
                <w:spacing w:val="-2"/>
                <w:w w:val="105"/>
                <w:sz w:val="20"/>
              </w:rPr>
              <w:t>49346</w:t>
            </w:r>
          </w:p>
        </w:tc>
      </w:tr>
    </w:tbl>
    <w:p w14:paraId="3830CE22" w14:textId="77777777" w:rsidR="000F0D38" w:rsidRDefault="000F0D38">
      <w:pPr>
        <w:pStyle w:val="Textoindependiente"/>
        <w:spacing w:before="177"/>
        <w:ind w:left="0"/>
      </w:pPr>
    </w:p>
    <w:tbl>
      <w:tblPr>
        <w:tblStyle w:val="TableNormal"/>
        <w:tblW w:w="0" w:type="auto"/>
        <w:tblInd w:w="1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1552"/>
      </w:tblGrid>
      <w:tr w:rsidR="000F0D38" w14:paraId="7824034D" w14:textId="77777777">
        <w:trPr>
          <w:trHeight w:val="616"/>
        </w:trPr>
        <w:tc>
          <w:tcPr>
            <w:tcW w:w="1376" w:type="dxa"/>
            <w:shd w:val="clear" w:color="auto" w:fill="BFBFBF"/>
          </w:tcPr>
          <w:p w14:paraId="4360C4BE" w14:textId="77777777" w:rsidR="000F0D38" w:rsidRDefault="00086B41">
            <w:pPr>
              <w:pStyle w:val="TableParagraph"/>
              <w:spacing w:before="1" w:line="273" w:lineRule="auto"/>
              <w:ind w:left="212" w:firstLine="2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Cuota </w:t>
            </w:r>
            <w:r>
              <w:rPr>
                <w:spacing w:val="-2"/>
                <w:sz w:val="18"/>
              </w:rPr>
              <w:t>Secundario</w:t>
            </w:r>
          </w:p>
        </w:tc>
        <w:tc>
          <w:tcPr>
            <w:tcW w:w="1552" w:type="dxa"/>
            <w:shd w:val="clear" w:color="auto" w:fill="BFBFBF"/>
          </w:tcPr>
          <w:p w14:paraId="7268976B" w14:textId="77777777" w:rsidR="000F0D38" w:rsidRDefault="000F0D38">
            <w:pPr>
              <w:pStyle w:val="TableParagraph"/>
              <w:spacing w:before="16"/>
              <w:ind w:left="0"/>
              <w:rPr>
                <w:rFonts w:ascii="Calibri"/>
                <w:sz w:val="18"/>
              </w:rPr>
            </w:pPr>
          </w:p>
          <w:p w14:paraId="3185E161" w14:textId="55F151C0" w:rsidR="000F0D38" w:rsidRDefault="0093560B" w:rsidP="0093560B">
            <w:pPr>
              <w:pStyle w:val="TableParagraph"/>
              <w:spacing w:before="1"/>
              <w:ind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Marzo</w:t>
            </w:r>
            <w:r w:rsidR="00086B41">
              <w:rPr>
                <w:spacing w:val="-10"/>
                <w:w w:val="105"/>
                <w:sz w:val="18"/>
              </w:rPr>
              <w:t xml:space="preserve"> </w:t>
            </w:r>
            <w:r w:rsidR="00086B41">
              <w:rPr>
                <w:spacing w:val="-4"/>
                <w:w w:val="105"/>
                <w:sz w:val="18"/>
              </w:rPr>
              <w:t>202</w:t>
            </w:r>
            <w:r>
              <w:rPr>
                <w:spacing w:val="-4"/>
                <w:w w:val="105"/>
                <w:sz w:val="18"/>
              </w:rPr>
              <w:t>6</w:t>
            </w:r>
          </w:p>
        </w:tc>
      </w:tr>
      <w:tr w:rsidR="000F0D38" w14:paraId="55FAEDDE" w14:textId="77777777">
        <w:trPr>
          <w:trHeight w:val="407"/>
        </w:trPr>
        <w:tc>
          <w:tcPr>
            <w:tcW w:w="1376" w:type="dxa"/>
          </w:tcPr>
          <w:p w14:paraId="189FA29A" w14:textId="77777777" w:rsidR="000F0D38" w:rsidRDefault="00086B41">
            <w:pPr>
              <w:pStyle w:val="TableParagraph"/>
              <w:spacing w:before="25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Hijo</w:t>
            </w:r>
          </w:p>
        </w:tc>
        <w:tc>
          <w:tcPr>
            <w:tcW w:w="1552" w:type="dxa"/>
          </w:tcPr>
          <w:p w14:paraId="3F2DAAB6" w14:textId="41BCBD13" w:rsidR="000F0D38" w:rsidRDefault="00086B41" w:rsidP="0093560B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$</w:t>
            </w:r>
            <w:r w:rsidR="0093560B">
              <w:rPr>
                <w:spacing w:val="-2"/>
                <w:w w:val="105"/>
                <w:sz w:val="20"/>
              </w:rPr>
              <w:t>59848</w:t>
            </w:r>
          </w:p>
        </w:tc>
      </w:tr>
      <w:tr w:rsidR="000F0D38" w14:paraId="49EFDDA0" w14:textId="77777777">
        <w:trPr>
          <w:trHeight w:val="405"/>
        </w:trPr>
        <w:tc>
          <w:tcPr>
            <w:tcW w:w="1376" w:type="dxa"/>
          </w:tcPr>
          <w:p w14:paraId="1684511E" w14:textId="77777777" w:rsidR="000F0D38" w:rsidRDefault="00086B41">
            <w:pPr>
              <w:pStyle w:val="TableParagraph"/>
              <w:spacing w:before="25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Hijo</w:t>
            </w:r>
          </w:p>
        </w:tc>
        <w:tc>
          <w:tcPr>
            <w:tcW w:w="1552" w:type="dxa"/>
          </w:tcPr>
          <w:p w14:paraId="6D289BDA" w14:textId="36C41F67" w:rsidR="000F0D38" w:rsidRDefault="00086B41" w:rsidP="00CD1B29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$</w:t>
            </w:r>
            <w:r w:rsidR="00CD1B29">
              <w:rPr>
                <w:spacing w:val="-2"/>
                <w:w w:val="105"/>
                <w:sz w:val="20"/>
              </w:rPr>
              <w:t>56856</w:t>
            </w:r>
          </w:p>
        </w:tc>
      </w:tr>
      <w:tr w:rsidR="000F0D38" w14:paraId="695CEB9E" w14:textId="77777777">
        <w:trPr>
          <w:trHeight w:val="407"/>
        </w:trPr>
        <w:tc>
          <w:tcPr>
            <w:tcW w:w="1376" w:type="dxa"/>
          </w:tcPr>
          <w:p w14:paraId="12161E77" w14:textId="77777777" w:rsidR="000F0D38" w:rsidRDefault="00086B41">
            <w:pPr>
              <w:pStyle w:val="TableParagraph"/>
              <w:spacing w:before="27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Hijos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mas</w:t>
            </w:r>
          </w:p>
        </w:tc>
        <w:tc>
          <w:tcPr>
            <w:tcW w:w="1552" w:type="dxa"/>
          </w:tcPr>
          <w:p w14:paraId="759B7ED0" w14:textId="1066706E" w:rsidR="000F0D38" w:rsidRDefault="00086B41" w:rsidP="00CD1B29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$</w:t>
            </w:r>
            <w:r w:rsidR="00CD1B29">
              <w:rPr>
                <w:spacing w:val="-2"/>
                <w:w w:val="105"/>
                <w:sz w:val="20"/>
              </w:rPr>
              <w:t>53864</w:t>
            </w:r>
          </w:p>
        </w:tc>
      </w:tr>
    </w:tbl>
    <w:p w14:paraId="2CC8088E" w14:textId="77777777" w:rsidR="000F0D38" w:rsidRDefault="000F0D38">
      <w:pPr>
        <w:pStyle w:val="Textoindependiente"/>
        <w:spacing w:before="183"/>
        <w:ind w:left="0"/>
      </w:pPr>
    </w:p>
    <w:p w14:paraId="10FD089B" w14:textId="12212B9C" w:rsidR="000F0D38" w:rsidRDefault="00086B41">
      <w:pPr>
        <w:pStyle w:val="Textoindependiente"/>
        <w:spacing w:line="266" w:lineRule="auto"/>
        <w:ind w:right="337"/>
        <w:jc w:val="both"/>
        <w:rPr>
          <w:w w:val="105"/>
        </w:rPr>
      </w:pP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recuerda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fecha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vencimiento,</w:t>
      </w:r>
      <w:r>
        <w:rPr>
          <w:spacing w:val="-6"/>
          <w:w w:val="105"/>
        </w:rPr>
        <w:t xml:space="preserve"> </w:t>
      </w:r>
      <w:r>
        <w:rPr>
          <w:w w:val="105"/>
        </w:rPr>
        <w:t>es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01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6"/>
          <w:w w:val="105"/>
        </w:rPr>
        <w:t xml:space="preserve"> </w:t>
      </w:r>
      <w:r>
        <w:rPr>
          <w:w w:val="105"/>
        </w:rPr>
        <w:t>15</w:t>
      </w:r>
      <w:r>
        <w:rPr>
          <w:spacing w:val="-6"/>
          <w:w w:val="105"/>
        </w:rPr>
        <w:t xml:space="preserve"> </w:t>
      </w:r>
      <w:r>
        <w:rPr>
          <w:w w:val="105"/>
        </w:rPr>
        <w:t>de cada</w:t>
      </w:r>
      <w:r>
        <w:rPr>
          <w:spacing w:val="-4"/>
          <w:w w:val="105"/>
        </w:rPr>
        <w:t xml:space="preserve"> </w:t>
      </w:r>
      <w:r>
        <w:rPr>
          <w:w w:val="105"/>
        </w:rPr>
        <w:t>mes,</w:t>
      </w:r>
      <w:r w:rsidR="0093560B">
        <w:rPr>
          <w:w w:val="105"/>
        </w:rPr>
        <w:t xml:space="preserve"> </w:t>
      </w:r>
      <w:r>
        <w:rPr>
          <w:spacing w:val="39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pagos</w:t>
      </w:r>
      <w:r>
        <w:rPr>
          <w:spacing w:val="-6"/>
          <w:w w:val="105"/>
        </w:rPr>
        <w:t xml:space="preserve"> </w:t>
      </w:r>
      <w:r>
        <w:rPr>
          <w:w w:val="105"/>
        </w:rPr>
        <w:t>realizados con posterioridad</w:t>
      </w:r>
      <w:r>
        <w:rPr>
          <w:spacing w:val="40"/>
          <w:w w:val="105"/>
        </w:rPr>
        <w:t xml:space="preserve"> </w:t>
      </w:r>
      <w:r>
        <w:rPr>
          <w:w w:val="105"/>
        </w:rPr>
        <w:t>a esa fecha se les aplicara</w:t>
      </w:r>
      <w:r>
        <w:rPr>
          <w:spacing w:val="40"/>
          <w:w w:val="105"/>
        </w:rPr>
        <w:t xml:space="preserve"> </w:t>
      </w:r>
      <w:r>
        <w:rPr>
          <w:w w:val="105"/>
        </w:rPr>
        <w:t>el régimen de recargos vigente.</w:t>
      </w:r>
    </w:p>
    <w:p w14:paraId="6BEDD2A1" w14:textId="5DFFF8A1" w:rsidR="005D6CDC" w:rsidRDefault="005D6CDC">
      <w:pPr>
        <w:pStyle w:val="Textoindependiente"/>
        <w:spacing w:line="266" w:lineRule="auto"/>
        <w:ind w:right="337"/>
        <w:jc w:val="both"/>
      </w:pPr>
      <w:r>
        <w:rPr>
          <w:w w:val="105"/>
        </w:rPr>
        <w:t>Excepcionalmente  y debido al cambio de plataforma del colegio la cuota del mes de marzo del 2026 vence el 2</w:t>
      </w:r>
      <w:r w:rsidR="00CD1B29">
        <w:rPr>
          <w:w w:val="105"/>
        </w:rPr>
        <w:t>5</w:t>
      </w:r>
      <w:r>
        <w:rPr>
          <w:w w:val="105"/>
        </w:rPr>
        <w:t>/03/</w:t>
      </w:r>
      <w:proofErr w:type="gramStart"/>
      <w:r>
        <w:rPr>
          <w:w w:val="105"/>
        </w:rPr>
        <w:t>2026 .</w:t>
      </w:r>
      <w:proofErr w:type="gramEnd"/>
      <w:r>
        <w:rPr>
          <w:w w:val="105"/>
        </w:rPr>
        <w:t xml:space="preserve">  </w:t>
      </w:r>
    </w:p>
    <w:p w14:paraId="563FCDB1" w14:textId="77777777" w:rsidR="000F0D38" w:rsidRDefault="00086B41">
      <w:pPr>
        <w:pStyle w:val="Textoindependiente"/>
        <w:spacing w:before="152"/>
      </w:pPr>
      <w:r>
        <w:rPr>
          <w:spacing w:val="-2"/>
          <w:w w:val="105"/>
        </w:rPr>
        <w:t>Atentamente</w:t>
      </w:r>
    </w:p>
    <w:sectPr w:rsidR="000F0D38">
      <w:type w:val="continuous"/>
      <w:pgSz w:w="12240" w:h="15840"/>
      <w:pgMar w:top="3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38"/>
    <w:rsid w:val="00086B41"/>
    <w:rsid w:val="000F0D38"/>
    <w:rsid w:val="005D6CDC"/>
    <w:rsid w:val="00793659"/>
    <w:rsid w:val="0093560B"/>
    <w:rsid w:val="00C46DD9"/>
    <w:rsid w:val="00CD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DAF1"/>
  <w15:docId w15:val="{284444F3-A8AD-426C-9A00-D2BE4534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16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5"/>
    </w:pPr>
    <w:rPr>
      <w:rFonts w:ascii="Arial MT" w:eastAsia="Arial MT" w:hAnsi="Arial MT" w:cs="Arial M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1B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B29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SEÑORES PADRES Y TUTORES Agosto 2025</vt:lpstr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SEÑORES PADRES Y TUTORES Agosto 2025</dc:title>
  <dc:creator>Usuario</dc:creator>
  <cp:lastModifiedBy>Usuario</cp:lastModifiedBy>
  <cp:revision>5</cp:revision>
  <cp:lastPrinted>2026-03-12T22:40:00Z</cp:lastPrinted>
  <dcterms:created xsi:type="dcterms:W3CDTF">2026-03-10T21:15:00Z</dcterms:created>
  <dcterms:modified xsi:type="dcterms:W3CDTF">2026-03-12T22:40:00Z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</vt:lpwstr>
  </property>
</Properties>
</file>